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DD" w:rsidRPr="00BC67EC" w:rsidRDefault="00696BDD" w:rsidP="00BC67EC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КОХМА</w:t>
      </w:r>
    </w:p>
    <w:p w:rsidR="00696BDD" w:rsidRPr="00BC67EC" w:rsidRDefault="00696BDD" w:rsidP="00BC67E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696BDD" w:rsidRDefault="00696BDD" w:rsidP="00BC67EC">
      <w:pPr>
        <w:keepNext/>
        <w:spacing w:after="0" w:line="240" w:lineRule="auto"/>
        <w:ind w:right="-57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Т А Н О В Л Е Н И Е </w:t>
      </w:r>
    </w:p>
    <w:p w:rsidR="00BC67EC" w:rsidRPr="00BC67EC" w:rsidRDefault="00BC67EC" w:rsidP="00BC67EC">
      <w:pPr>
        <w:keepNext/>
        <w:spacing w:after="0" w:line="240" w:lineRule="auto"/>
        <w:ind w:right="-57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C67EC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27.07.2020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C67EC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289</w:t>
      </w: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Кохма</w:t>
      </w: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BDD" w:rsidRPr="00BC67EC" w:rsidRDefault="00696BDD" w:rsidP="00BC67E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696BDD" w:rsidRPr="00BC67EC" w:rsidRDefault="00696BDD" w:rsidP="00BC67E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6788E" w:rsidRPr="00BC67EC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hyperlink r:id="rId8" w:history="1">
        <w:r w:rsidRPr="00BC67EC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9" w:history="1">
        <w:r w:rsidRPr="00BC67E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городского округа Кохма,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Кохма от 18.10.2011 № 626 «Об утверждении Порядка разработки и утверждения административных регламентов предоставления муниципальных услуг»</w:t>
      </w:r>
    </w:p>
    <w:p w:rsidR="00696BDD" w:rsidRPr="00BC67EC" w:rsidRDefault="00696BDD" w:rsidP="00BC67EC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Ю: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r:id="rId10" w:history="1">
        <w:r w:rsidRPr="00BC67EC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 (прилагается).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«Кохомский вестник» и разместить на официальном сайте городского округа Кохма в сети Интернет. 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696BDD" w:rsidRPr="00BC67EC" w:rsidSect="00BC67EC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 Кохма</w:t>
      </w:r>
      <w:r w:rsidRPr="00BC67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М.А. Комиссаров </w:t>
      </w:r>
    </w:p>
    <w:p w:rsidR="00696BDD" w:rsidRPr="00BC67EC" w:rsidRDefault="00696BDD" w:rsidP="00BC67EC">
      <w:pPr>
        <w:spacing w:after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96BDD" w:rsidRPr="00BC67EC" w:rsidRDefault="00696BDD" w:rsidP="00BC67EC">
      <w:pPr>
        <w:spacing w:after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96BDD" w:rsidRPr="00BC67EC" w:rsidRDefault="00696BDD" w:rsidP="00BC67EC">
      <w:pPr>
        <w:spacing w:after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Кохма</w:t>
      </w:r>
    </w:p>
    <w:p w:rsidR="00BC67EC" w:rsidRPr="00BC67EC" w:rsidRDefault="00696BDD" w:rsidP="00BC67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67EC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27.07.2020 № 289</w:t>
      </w:r>
    </w:p>
    <w:p w:rsidR="00696BDD" w:rsidRPr="00BC67EC" w:rsidRDefault="00696BDD" w:rsidP="00BC67EC">
      <w:pPr>
        <w:spacing w:after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spacing w:after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6BDD" w:rsidRPr="00BC67EC" w:rsidRDefault="00696BDD" w:rsidP="00BC67EC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96BDD" w:rsidRPr="00BC67EC" w:rsidRDefault="00696BDD" w:rsidP="00BC67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 </w:t>
      </w:r>
      <w:r w:rsidR="0051043B" w:rsidRPr="00BC67EC">
        <w:rPr>
          <w:rFonts w:ascii="Times New Roman" w:hAnsi="Times New Roman" w:cs="Times New Roman"/>
          <w:sz w:val="24"/>
          <w:szCs w:val="24"/>
        </w:rPr>
        <w:br/>
      </w:r>
      <w:r w:rsidRPr="00BC67EC">
        <w:rPr>
          <w:rFonts w:ascii="Times New Roman" w:hAnsi="Times New Roman" w:cs="Times New Roman"/>
          <w:sz w:val="24"/>
          <w:szCs w:val="24"/>
        </w:rPr>
        <w:t xml:space="preserve">(далее - Регламент) разработан в соответствии с Федеральным </w:t>
      </w:r>
      <w:hyperlink r:id="rId13" w:history="1">
        <w:r w:rsidRPr="00BC67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специалистов, а также принимаемых ими решений при предоставлении муниципальной услуги.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1.2. Правом на получение муниципальной услуги, указанной в Регламенте, обладают физические и юридические лица либо их уполномоченные представители 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Заявитель).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1.3.1. Органом, предоставляющим муниципальную услугу - администрацией городского округа Кохма в лице ее отраслевого (функционального) органа - управления информатизации и культуры администрации городского округа Кохма (далее - Управление).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Место нахождения и почтовый адрес Управления: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153510, Ивановская область, г. Кохма, ул. Октябрьская, д. 38;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телефон: (4932) 93-92-07;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BC67EC">
        <w:rPr>
          <w:rFonts w:ascii="Times New Roman" w:hAnsi="Times New Roman" w:cs="Times New Roman"/>
          <w:sz w:val="24"/>
          <w:szCs w:val="24"/>
          <w:lang w:val="en-US"/>
        </w:rPr>
        <w:t>ivc</w:t>
      </w:r>
      <w:r w:rsidRPr="00BC67EC">
        <w:rPr>
          <w:rFonts w:ascii="Times New Roman" w:hAnsi="Times New Roman" w:cs="Times New Roman"/>
          <w:sz w:val="24"/>
          <w:szCs w:val="24"/>
        </w:rPr>
        <w:t>@kohma37.ru;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Прием Заявителей для предоставления муниципальной услуги осуществляется специалистами Управления согласно графику приема граждан: вторник, четверг с 14.00 до 17.00.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1.3.2. На официальном сайте городского округа Кохма в сети Интернет </w:t>
      </w:r>
      <w:hyperlink r:id="rId14" w:history="1">
        <w:r w:rsidRPr="00BC67EC">
          <w:rPr>
            <w:rFonts w:ascii="Times New Roman" w:hAnsi="Times New Roman" w:cs="Times New Roman"/>
            <w:sz w:val="24"/>
            <w:szCs w:val="24"/>
          </w:rPr>
          <w:t>http://kohma37.ru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в подразделе «Административные регламенты» раздела «Нормотворческая деятельность».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1.3.3. Информация о порядке предоставления муниципальной услуги размещается: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на информационных стендах, установленных в помещениях Управления, предназначенных для посетителей; 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на официальном сайте городского округа Кохма в сети Интернет; 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(далее-Портал).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1.4. Информация о порядке предоставления муниципальной услуги содержит: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>текст Регламента с приложениями;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(бездействия), принимаемых и осуществляемых в ходе предоставления муниципальной услуги.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На информационном стенде по месту нахождения Управления размещается краткая информация о предоставляемой муниципальной услуге. Данная информация должна содержать: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полное наименование Управления, его адрес, телефон;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график работы и приема </w:t>
      </w:r>
      <w:r w:rsidR="002C4133" w:rsidRPr="00BC67EC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BC67EC">
        <w:rPr>
          <w:rFonts w:ascii="Times New Roman" w:hAnsi="Times New Roman" w:cs="Times New Roman"/>
          <w:sz w:val="24"/>
          <w:szCs w:val="24"/>
        </w:rPr>
        <w:t>Управления;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услуги;</w:t>
      </w:r>
    </w:p>
    <w:p w:rsidR="00696BDD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принимаемых и осуществляемых в ходе предоставления муниципальной услуги.</w:t>
      </w:r>
    </w:p>
    <w:p w:rsidR="00BC67EC" w:rsidRPr="00BC67EC" w:rsidRDefault="00BC67EC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BDD" w:rsidRDefault="00696BDD" w:rsidP="00BC67EC">
      <w:pPr>
        <w:pStyle w:val="a7"/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BC67EC" w:rsidRPr="00BC67EC" w:rsidRDefault="00BC67EC" w:rsidP="00BC67E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2.1. Наименование муниципальной услуги: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 (далее - муниципальная услуга).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2.2. Наименование органа, предоставляющего муниципальную услугу, - администрация городского округа Кохма в лице Управления информатизации и культуры администрации городского округа Кохма.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выдача Заявителю письма </w:t>
      </w:r>
      <w:r w:rsidRPr="00BC67EC">
        <w:rPr>
          <w:rFonts w:ascii="Times New Roman" w:eastAsia="Calibri" w:hAnsi="Times New Roman" w:cs="Times New Roman"/>
          <w:sz w:val="24"/>
          <w:szCs w:val="24"/>
        </w:rPr>
        <w:t xml:space="preserve">о согласовании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Кохма, с согласованной проектной документацией, необходимой для проведения работ по сохранению объекта культурного наследия (далее - проектная документация на проведение работ) 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письма об отказе в согласовании проектной документации на проведение работ</w:t>
      </w:r>
      <w:r w:rsidRPr="00BC67EC">
        <w:rPr>
          <w:rFonts w:ascii="Times New Roman" w:hAnsi="Times New Roman" w:cs="Times New Roman"/>
          <w:sz w:val="24"/>
          <w:szCs w:val="24"/>
        </w:rPr>
        <w:t>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не должен превышать 45 (сорока пяти) рабочих дней с даты регистрации документов, указанных в п. 2.6 Регламента, в Управлении.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BC67EC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BC67E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7" w:history="1">
        <w:r w:rsidRPr="00BC67E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8" w:history="1">
        <w:r w:rsidRPr="00BC67E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9" w:history="1">
        <w:r w:rsidRPr="00BC67E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BC67E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15.07.2009 № 569 «Об утверждении Положения о государственной историко-культурной экспертизе»;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sz w:val="24"/>
          <w:szCs w:val="24"/>
        </w:rPr>
        <w:t>-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культуры Российской Федерации от 05.06. 2015 № 1749 «Об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67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Закон Ивановской области от 13.07.2007 № 105-ОЗ «Об объектах культурного наследия (памятниках истории и культуры) в Ивановской области»;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BC67EC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городского округа Кохма;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- Регламент.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BC67E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303B9D" w:rsidRPr="00BC67EC">
        <w:rPr>
          <w:rFonts w:ascii="Times New Roman" w:hAnsi="Times New Roman" w:cs="Times New Roman"/>
          <w:sz w:val="24"/>
          <w:szCs w:val="24"/>
        </w:rPr>
        <w:t>: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eastAsia="Calibri" w:hAnsi="Times New Roman" w:cs="Times New Roman"/>
          <w:sz w:val="24"/>
          <w:szCs w:val="24"/>
        </w:rPr>
        <w:t>- заявление о согласовании проектной документации на проведение работ по сохранению объекта культурного наследия местного (муниципального) значения расположенного на территории городского округа Кохма, подписанное руководителем юридического лица, физическим лицом, либо их уполномоченным лицом,</w:t>
      </w:r>
      <w:r w:rsidRPr="00BC67EC">
        <w:rPr>
          <w:rFonts w:ascii="Times New Roman" w:hAnsi="Times New Roman" w:cs="Times New Roman"/>
          <w:sz w:val="24"/>
          <w:szCs w:val="24"/>
        </w:rPr>
        <w:t xml:space="preserve"> </w:t>
      </w:r>
      <w:r w:rsidRPr="00BC67EC">
        <w:rPr>
          <w:rFonts w:ascii="Times New Roman" w:eastAsia="Calibri" w:hAnsi="Times New Roman" w:cs="Times New Roman"/>
          <w:sz w:val="24"/>
          <w:szCs w:val="24"/>
        </w:rPr>
        <w:t>согласно приложению 1 к Регламенту, подлинник, в одном экземпляре;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eastAsia="Calibri" w:hAnsi="Times New Roman" w:cs="Times New Roman"/>
          <w:sz w:val="24"/>
          <w:szCs w:val="24"/>
        </w:rPr>
        <w:t>- проектная документация на проведение работ, подлинник в прошитом и пронумерованном виде, в двух экземплярах, на бумажном носителе и электронном носителе в формате переносимого документа (</w:t>
      </w:r>
      <w:r w:rsidRPr="00BC67EC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BC67E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96BDD" w:rsidRPr="00BC67EC" w:rsidRDefault="00834AD1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>-</w:t>
      </w:r>
      <w:r w:rsidR="00696BDD"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положительное заключение акта государственной историко-культурной экспертизы проектной документации на проведение работ, подлинник, в двух экземплярах на бумажном носителе и электронном носителе в формате переносимого документа (</w:t>
      </w:r>
      <w:r w:rsidR="00696BDD" w:rsidRPr="00BC67EC">
        <w:rPr>
          <w:rFonts w:ascii="Times New Roman" w:eastAsia="Calibri" w:hAnsi="Times New Roman" w:cs="Times New Roman"/>
          <w:b w:val="0"/>
          <w:sz w:val="24"/>
          <w:szCs w:val="24"/>
          <w:lang w:val="en-US"/>
        </w:rPr>
        <w:t>PDF</w:t>
      </w:r>
      <w:r w:rsidR="00696BDD" w:rsidRPr="00BC67EC">
        <w:rPr>
          <w:rFonts w:ascii="Times New Roman" w:eastAsia="Calibri" w:hAnsi="Times New Roman" w:cs="Times New Roman"/>
          <w:b w:val="0"/>
          <w:sz w:val="24"/>
          <w:szCs w:val="24"/>
        </w:rPr>
        <w:t>);</w:t>
      </w:r>
    </w:p>
    <w:p w:rsidR="00696BDD" w:rsidRPr="00BC67EC" w:rsidRDefault="00F65F33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>-</w:t>
      </w:r>
      <w:r w:rsidR="00696BDD"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 документ, подтверждающий полномочия лица, подписавшего заявление (выписка из приказа о назначении на должность, либо доверенность на право подписи (для юридического лица), копия документа, подтверждающего право собственности или владения (для физического лица)).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Управление не вправе требовать от Заявителя предоставления документов и информации, которые находятся в его распоряжении, в распоряжении иных государственных органов, органов местного самоуправления, в соответствии с нормативными правовыми актами Российской Федерации и Ивановской области.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BC67EC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 w:rsidRPr="00BC67EC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696BDD" w:rsidRPr="00BC67EC" w:rsidRDefault="00696BDD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представление не полного комплекта документов, перечисленных в </w:t>
      </w:r>
      <w:hyperlink w:anchor="P89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или недостоверность указанных в них сведений; </w:t>
      </w:r>
    </w:p>
    <w:p w:rsidR="00696BDD" w:rsidRPr="00BC67EC" w:rsidRDefault="00696BDD" w:rsidP="00BC67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наличие недостоверных сведений в документах, </w:t>
      </w:r>
      <w:r w:rsidRPr="00BC67EC">
        <w:rPr>
          <w:rFonts w:ascii="Times New Roman" w:hAnsi="Times New Roman" w:cs="Times New Roman"/>
          <w:b w:val="0"/>
          <w:sz w:val="24"/>
          <w:szCs w:val="24"/>
        </w:rPr>
        <w:t xml:space="preserve">перечисленных в </w:t>
      </w:r>
      <w:hyperlink w:anchor="P89" w:history="1">
        <w:r w:rsidRPr="00BC67EC">
          <w:rPr>
            <w:rFonts w:ascii="Times New Roman" w:hAnsi="Times New Roman" w:cs="Times New Roman"/>
            <w:b w:val="0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b w:val="0"/>
          <w:sz w:val="24"/>
          <w:szCs w:val="24"/>
        </w:rPr>
        <w:t xml:space="preserve"> Регламента;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7EC">
        <w:rPr>
          <w:rFonts w:ascii="Times New Roman" w:eastAsia="Calibri" w:hAnsi="Times New Roman" w:cs="Times New Roman"/>
          <w:sz w:val="24"/>
          <w:szCs w:val="24"/>
        </w:rPr>
        <w:t>представленные документы подписаны лицом, не имеющим на то полномочий;</w:t>
      </w:r>
    </w:p>
    <w:p w:rsidR="00696BDD" w:rsidRPr="00BC67EC" w:rsidRDefault="00696BDD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>заключение государственной историко-культурной экспертизы содержит отрицательные выводы по представленной документации;</w:t>
      </w:r>
    </w:p>
    <w:p w:rsidR="00696BDD" w:rsidRPr="00BC67EC" w:rsidRDefault="00696BDD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несогласие </w:t>
      </w:r>
      <w:r w:rsidRPr="00BC67EC">
        <w:rPr>
          <w:rFonts w:ascii="Times New Roman" w:eastAsia="Arial Unicode MS" w:hAnsi="Times New Roman" w:cs="Times New Roman"/>
          <w:b w:val="0"/>
          <w:kern w:val="2"/>
          <w:sz w:val="24"/>
          <w:szCs w:val="24"/>
          <w:lang w:eastAsia="ar-SA"/>
        </w:rPr>
        <w:t xml:space="preserve">Комитета Ивановской области по государственной охране объектов культурного наследия </w:t>
      </w: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 с заключением государственной историко-культурной экспертизы.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BC67EC">
        <w:rPr>
          <w:rFonts w:ascii="Times New Roman" w:hAnsi="Times New Roman" w:cs="Times New Roman"/>
          <w:sz w:val="24"/>
          <w:szCs w:val="24"/>
        </w:rPr>
        <w:t>2.8.1.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письме об отказе, при этом должностное лицо Управления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</w:t>
      </w:r>
      <w:r w:rsidR="00834AD1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аявитель, а также приносятся извинения за доставленные неудобства.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на безвозмездной основе.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 осуществляется в день поступления заявления.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месту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2.12.1. Вход в здание Управления оборудуется информационной табличкой (вывеской), содержащей полное наименование Управления.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2.12.2. Помещения, в которых осуществляется предоставление муниципальной услуги, должны соответствовать санитарно-эпидемиологическим правилам и нормативам, утвержденным постановлением Главного государственного санитарного врача Российской Федерации от 03.09.2010 № 116 «Об утверждении СанПиН 2.2.2/2.4.2732-10 «Изменение № 3 к СанПиН 2.2.2/2.4.1340-03 «Гигиенические требования к персональным электронно-вычислительным машинам и организации работы».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2.12.3. Рабочие места специалистов Управления, осуществляющих прием и рассмотрение заявлений Заявителей, должны быть удобно расположены для приема Заявителей, оборудованы персональным компьютером с возможностью доступа к сети Интернет с присвоением электронного адреса, к необходимым информационным базам данных и оргтехнике.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2.12.4. В Управлении (включая инвалидов, использующих кресла-коляски и собак-проводников) обеспечиваются: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</w:t>
      </w:r>
      <w:r w:rsidRPr="00BC67EC">
        <w:rPr>
          <w:rFonts w:ascii="Times New Roman" w:hAnsi="Times New Roman" w:cs="Times New Roman"/>
          <w:sz w:val="24"/>
          <w:szCs w:val="24"/>
        </w:rPr>
        <w:lastRenderedPageBreak/>
        <w:t>которых предоставляется муниципальная услуга, с учетом ограничений их жизнедеятельности;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7) оказание инвалидам помощи в преодолении барьеров, мешающих получению ими услуг наравне с другими лицами.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2.12.5. Места ожидания личного приема и написания запросов предполагаются в помещении, где предоставляется муниципальная услуга. Помещение оборудовано столом для написания запросов и заявлений, местами для сидения, обеспечивается канцелярскими принадлежностями и соответствует комфортным условиям для Заявителей.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2.13.1. Показателями оценки доступности муниципальной услуги являются: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обеспечение беспрепятственного доступа Заявителей в Управление;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обеспечение возможности направления заявления о предоставлении муниципальной услуги по различным каналам связи, в том числе и в электронной форме, а также возможности получения в электронной форме результата предоставления муниципальной услуги;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4) наличие различных каналов получения информации о предоставлении муниципальной услуги.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2.13.2. Показателями качества предоставления муниципальной услуги являются: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или действия (бездействие) должностных лиц.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2.13.3. Предоставление муниципальной услуги в электронном виде осуществляется в соответствии с Регламентом.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и документы, предусмотренные пунктом 2.6 Регламента, предоставленные Заявителем в электронном виде, удостоверяются электронной подписью.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Портале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 и в приеме документов Заявителю отказывается.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считаются не приложенными к заявлению.</w:t>
      </w:r>
    </w:p>
    <w:p w:rsidR="00950723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2.13.4. Муниципальная услуга в муниципальном автономном учреждении «Многофункциональный центр предоставления государственных и муниципальных услуг» городского округа Кохма не оказывается.</w:t>
      </w:r>
    </w:p>
    <w:p w:rsidR="00BC67EC" w:rsidRPr="00BC67EC" w:rsidRDefault="00BC67EC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EC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3.1. Состав административных процедур.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о предоставлении муниципальной услуги с прилагаемыми документами, указанными в </w:t>
      </w:r>
      <w:hyperlink r:id="rId22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 передача его на исполнение;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2) рассмотрение заявления и прилагаемых к нему документов, указанных в </w:t>
      </w:r>
      <w:hyperlink r:id="rId23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направление заключения акта государственной историко-культурной экспертизы проектной документации на проведение работ на электронном носителе в формате переносимого документа (PDF) в комитет Ивановской области по государственной охране объектов культурного наследия;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направление или выдача Заявителю письма о согласовании проектной документации на проведение работ с согласованной проектной документацией на проведение работ либо письма об отказе в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документами, указанными в </w:t>
      </w:r>
      <w:hyperlink r:id="rId24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 передаче его на исполнение.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3.2.1. Основанием для предоставления муниципальной услуги является поступление в Управление заявления о предоставлении муниципальной услуги с прилагаемыми документами, указанными в </w:t>
      </w:r>
      <w:hyperlink r:id="rId25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3.2.2. Заявление о предоставлении муниципальной услуги с прилагаемыми документами, указанными в </w:t>
      </w:r>
      <w:hyperlink r:id="rId26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подлежит регистрации в порядке, указанном в </w:t>
      </w:r>
      <w:hyperlink r:id="rId27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3.2.3.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муниципальный служащий, отвечающий за делопроизводство в Управлении (далее </w:t>
      </w:r>
      <w:r w:rsidR="007625DB" w:rsidRPr="00BC67EC">
        <w:rPr>
          <w:rFonts w:ascii="Times New Roman" w:hAnsi="Times New Roman" w:cs="Times New Roman"/>
          <w:sz w:val="24"/>
          <w:szCs w:val="24"/>
        </w:rPr>
        <w:t>–</w:t>
      </w:r>
      <w:r w:rsidR="00441784" w:rsidRPr="00BC67EC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7625DB" w:rsidRPr="00BC67EC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BC67EC">
        <w:rPr>
          <w:rFonts w:ascii="Times New Roman" w:hAnsi="Times New Roman" w:cs="Times New Roman"/>
          <w:sz w:val="24"/>
          <w:szCs w:val="24"/>
        </w:rPr>
        <w:t xml:space="preserve">),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 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о предоставлении муниципальной услуги с прилагаемыми документами, указанными в </w:t>
      </w:r>
      <w:hyperlink r:id="rId28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регистрируются в порядке, указанном в </w:t>
      </w:r>
      <w:hyperlink r:id="rId29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3.2.4. После регистрации заявление о предоставлении муниципальной услуги с прилагаемыми документами, указанными в </w:t>
      </w:r>
      <w:hyperlink r:id="rId30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передается на исполнение должностному лицу Управления, ответственному за предоставление муниципальной услуги.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3.2.5. Срок выполнения административной процедуры по приему и регистрации заявления о предоставлении муниципальной услуги с прилагаемыми документами, указанными в </w:t>
      </w:r>
      <w:hyperlink r:id="rId31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 передаче его на исполнение - один рабочий день.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 Последовательность выполнения административных действий при рассмотрении заявления и прилагаемых к нему документов, указанных в </w:t>
      </w:r>
      <w:hyperlink r:id="rId32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 направлении заключения акта государственной историко-культурной экспертизы проектной документации на проведение работ по сохранению на электронном носителе в формате </w:t>
      </w:r>
      <w:r w:rsidRPr="00BC67EC">
        <w:rPr>
          <w:rFonts w:ascii="Times New Roman" w:hAnsi="Times New Roman" w:cs="Times New Roman"/>
          <w:sz w:val="24"/>
          <w:szCs w:val="24"/>
        </w:rPr>
        <w:lastRenderedPageBreak/>
        <w:t>переносимого документа (PDF) в комитет Ивановской области по государственной охране объектов культурного наследия.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3.3.1. Должностное лицо Управления, ответственное за предоставление муниципальной услуги, после получения заявления с прилагаемыми к нему документами, указанными в </w:t>
      </w:r>
      <w:hyperlink r:id="rId33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осуществляет следующие административные действия: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проверяет наличие полного комплекта документов, необходимого в соответствии с </w:t>
      </w:r>
      <w:hyperlink r:id="rId34" w:history="1">
        <w:r w:rsidRPr="00BC67EC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для предоставления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проверяет правильность оформления и заполнения заявления и документов (в том числе наличие подписей и печатей на документах), отсутствие в документах подчисток, приписок и исправлений;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проверяет соответствие сведений, указанных в заявлении, сведениям, представленным в комплекте документов;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после приема заявления и прилагаемых к нему документов, указанных в </w:t>
      </w:r>
      <w:hyperlink r:id="rId35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направляет в комитет Ивановской области по государственной охране объектов культурного наследия заключение акта государственной историко-культурной экспертизы проектной документации на проведение работ по сохранению на электронном носителе в формате переносимого документа (PDF).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3.3.2. После получения из комитета Ивановской области по государственной охране объектов культурного наследия уведомления о его позиции в отношении акта государственной историко-культурной экспертизы проектной документации на проведение работ по сохранению должностное лицо Комитета, ответственное за предоставление муниципальной услуги, готовит проект письма о согласовании проектной документации на проведение работ на бланке Управления по форме согласно </w:t>
      </w:r>
      <w:hyperlink r:id="rId36" w:history="1">
        <w:r w:rsidRPr="00BC67EC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к Регламенту либо письмо об отказе.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3.3.3. В случае отказа в согласовании проектной документации на проведение работ при выявлении оснований, перечисленных в </w:t>
      </w:r>
      <w:hyperlink r:id="rId37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должностное лицо Управления, ответственное за предоставление муниципальной услуги, оформляет проект письма на бланке Управления, в котором указывает следующие сведения: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исходящий номер и дата заявления;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наименование и организационно-правовая форма заявителя - юридического лица; фамилию, имя, отчество (последнее - при наличии), сведения о месте жительства заявителя - физического лица;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основания для отказа в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3.3.5. Максимальный срок исполнения административной процедуры по рассмотрению заявления и прилагаемых к нему документов, указанных в </w:t>
      </w:r>
      <w:hyperlink r:id="rId38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направлению заключения акта государственной историко-культурной экспертизы проектной документации на проведение работ на электронном носителе в формате переносимого документа (PDF) в комитет Ивановской области по государственной охране объектов культурного наследия - 42 рабочих дня.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3.4. Направление или выдача заявителю письма о согласовании проектной документации на проведение работ либо письма об отказе в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3.4.1. Проект письма о согласовании проектной документации на проведение работ либо об отказе в согласовании проектной документации на проведение работ подписывается начальником Управления.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3.4.2. После подписания письма о согласовании проектной документации на проведение работ</w:t>
      </w:r>
      <w:r w:rsidR="007625DB" w:rsidRPr="00BC67EC">
        <w:rPr>
          <w:rFonts w:ascii="Times New Roman" w:hAnsi="Times New Roman" w:cs="Times New Roman"/>
          <w:sz w:val="24"/>
          <w:szCs w:val="24"/>
        </w:rPr>
        <w:t xml:space="preserve"> сотрудник Управления</w:t>
      </w:r>
      <w:r w:rsidRPr="00BC67EC">
        <w:rPr>
          <w:rFonts w:ascii="Times New Roman" w:hAnsi="Times New Roman" w:cs="Times New Roman"/>
          <w:sz w:val="24"/>
          <w:szCs w:val="24"/>
        </w:rPr>
        <w:t>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регистрирует письмо о согласовании проектной документации на проведение работ по сохранению;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делает одну копию письма о согласовании проектной документации на проведение работ;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>проставляет на титульном листе проектной документации на проведение работ штамп, в который вписывает номер и дату письма о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3.4.3. После подписания письма об отказе в согласовании проектной документации на проведение работ </w:t>
      </w:r>
      <w:r w:rsidR="002324AC" w:rsidRPr="00BC67EC">
        <w:rPr>
          <w:rFonts w:ascii="Times New Roman" w:hAnsi="Times New Roman" w:cs="Times New Roman"/>
          <w:sz w:val="24"/>
          <w:szCs w:val="24"/>
        </w:rPr>
        <w:t>сотрудник Управления</w:t>
      </w:r>
      <w:r w:rsidRPr="00BC67EC">
        <w:rPr>
          <w:rFonts w:ascii="Times New Roman" w:hAnsi="Times New Roman" w:cs="Times New Roman"/>
          <w:sz w:val="24"/>
          <w:szCs w:val="24"/>
        </w:rPr>
        <w:t>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регистрирует письмо об отказе в согласовании проектной документации на проведение работ;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делает одну копию письма об отказе в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3.4.4. Письмо о согласовании проектной документации на проведение работ либо письмо об отказе в согласовании проектной документации на проведение работ (далее по тексту - письмо), один экземпляр проектной документации на проведение работ, один экземпляр положительного заключения акта государственной историко-культурной экспертизы проектной документации на проведение работ направляются Заявителю </w:t>
      </w:r>
      <w:r w:rsidR="002324AC" w:rsidRPr="00BC67EC">
        <w:rPr>
          <w:rFonts w:ascii="Times New Roman" w:hAnsi="Times New Roman" w:cs="Times New Roman"/>
          <w:sz w:val="24"/>
          <w:szCs w:val="24"/>
        </w:rPr>
        <w:t xml:space="preserve">сотрудником Управления </w:t>
      </w:r>
      <w:r w:rsidRPr="00BC67EC">
        <w:rPr>
          <w:rFonts w:ascii="Times New Roman" w:hAnsi="Times New Roman" w:cs="Times New Roman"/>
          <w:sz w:val="24"/>
          <w:szCs w:val="24"/>
        </w:rPr>
        <w:t>согласно способу, указанному Заявителем в заявлении.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При поступлении заявления через Порталы письмо направляется Заявителю в личный кабинет на Портале либо по иному адресу, указанному Заявителем.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Письмо, один экземпляр проектной документации на проведение работ, один экземпляр положительного заключения акта государственной историко-культурной экспертизы проектной документации на проведение работ направляются Заявителю посредством почтовой связи заказным почтовым отправлением по указанному в заявлении почтовому адресу с уведомлением о вручении.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Письмо, один экземпляр проектной документации на проведение работ, один экземпляр положительного заключения акта государственной историко-культурной экспертизы проектной документации на проведение работ могут быть получены Заявителем лично либо его представителем, чьи полномочия удостоверяются выданной ему доверенностью, через </w:t>
      </w:r>
      <w:r w:rsidR="005F6EBB" w:rsidRPr="00BC67EC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BC67EC">
        <w:rPr>
          <w:rFonts w:ascii="Times New Roman" w:hAnsi="Times New Roman" w:cs="Times New Roman"/>
          <w:sz w:val="24"/>
          <w:szCs w:val="24"/>
        </w:rPr>
        <w:t>или должностное лицо Управления, ответственное за предоставление муниципальной услуги, в соответствии с режимом работы Управления, установленным пунктом 1.3.1 Регламента.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Факт выдачи согласованной проектной документации на проведение работ регистрируется </w:t>
      </w:r>
      <w:r w:rsidR="005F6EBB" w:rsidRPr="00BC67EC">
        <w:rPr>
          <w:rFonts w:ascii="Times New Roman" w:hAnsi="Times New Roman" w:cs="Times New Roman"/>
          <w:sz w:val="24"/>
          <w:szCs w:val="24"/>
        </w:rPr>
        <w:t>сотр</w:t>
      </w:r>
      <w:r w:rsidR="003E3769" w:rsidRPr="00BC67EC">
        <w:rPr>
          <w:rFonts w:ascii="Times New Roman" w:hAnsi="Times New Roman" w:cs="Times New Roman"/>
          <w:sz w:val="24"/>
          <w:szCs w:val="24"/>
        </w:rPr>
        <w:t>удником</w:t>
      </w:r>
      <w:r w:rsidR="005F6EBB" w:rsidRPr="00BC67EC">
        <w:rPr>
          <w:rFonts w:ascii="Times New Roman" w:hAnsi="Times New Roman" w:cs="Times New Roman"/>
          <w:sz w:val="24"/>
          <w:szCs w:val="24"/>
        </w:rPr>
        <w:t xml:space="preserve"> </w:t>
      </w:r>
      <w:r w:rsidRPr="00BC67EC">
        <w:rPr>
          <w:rFonts w:ascii="Times New Roman" w:hAnsi="Times New Roman" w:cs="Times New Roman"/>
          <w:sz w:val="24"/>
          <w:szCs w:val="24"/>
        </w:rPr>
        <w:t xml:space="preserve">или должностным лицом Управления, ответственным за предоставление муниципальной услуги, в </w:t>
      </w:r>
      <w:hyperlink r:id="rId39" w:history="1">
        <w:r w:rsidRPr="00BC67EC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учета выдачи согласованной проектной документации (приложение 3 к Регламенту).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3.4.5. Максимальный срок исполнения административной процедуры по направлению или выдаче Заявителю письма о согласовании проектной документации на проведение работ либо письма об отказе в согласовании проектной документации на проведение работ - два рабочих дня.</w:t>
      </w:r>
    </w:p>
    <w:p w:rsidR="00696BDD" w:rsidRPr="00BC67EC" w:rsidRDefault="00696BDD" w:rsidP="00BC67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специалистами Управления последовательности действий и сроков исполнения административных процедур, определенных Регламентом, осуществляется начальником Управления.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</w:t>
      </w:r>
      <w:r w:rsidR="007625DB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уполномоченные на предоставление муниципальной услуги,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за полнотой и качеством исполнения Регламента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Style w:val="a7"/>
        <w:numPr>
          <w:ilvl w:val="0"/>
          <w:numId w:val="8"/>
        </w:num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67EC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</w:t>
      </w:r>
    </w:p>
    <w:p w:rsidR="00696BDD" w:rsidRPr="00BC67EC" w:rsidRDefault="00696BDD" w:rsidP="00BC67EC">
      <w:pPr>
        <w:pStyle w:val="a7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67EC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</w:t>
      </w:r>
    </w:p>
    <w:p w:rsidR="00696BDD" w:rsidRPr="00BC67EC" w:rsidRDefault="00696BDD" w:rsidP="00BC67EC">
      <w:pPr>
        <w:pStyle w:val="a7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действий (бездействия) должностных лиц Управления и решений, принятых в ходе предоставления муниципальной услуги, в следующих случаях: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форме, либо может быть направлена по почте, через Портал, через МФЦ, с использованием сети Интернет, официального сайта городского округа Кохма, а также может быть принята при личном приеме Заявителя;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>жалобы на решения и действия (бездействие) начальника Управления подаются в администрацию городского округа Кохма на имя Главы городского округа Кохма;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сотрудника Управления подаются на имя начальника Управления;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5.3. Требования к содержанию жалобы установлены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5.4. Жалоба, поступившая в Управление, подлежит рассмотрению в течение пятнадцати рабочих дней с даты её регистрации, а в случае обжалования отказа Управления, специалиста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 даты её регистрации.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5.5. По результатам рассмотрения жалобы принимается одно из следующих решений: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 нормативными правовыми актами Ивановской области, муниципальными нормативными правовыми актами;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5.6.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  <w:sectPr w:rsidR="00696BDD" w:rsidRPr="00BC67EC" w:rsidSect="00BC67EC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  <w:sectPr w:rsidR="00696BDD" w:rsidRPr="00BC67EC" w:rsidSect="00BC67E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«Согласование проектной документации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работ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сохранению объекта культурного наследия,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местного (муниципального) значения,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расположенного на территории городского округа Кохма»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 информатизации и культуры  администрации городского округа Кохма</w:t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1"/>
        <w:gridCol w:w="397"/>
        <w:gridCol w:w="227"/>
        <w:gridCol w:w="1219"/>
        <w:gridCol w:w="454"/>
        <w:gridCol w:w="499"/>
        <w:gridCol w:w="624"/>
        <w:gridCol w:w="907"/>
        <w:gridCol w:w="5330"/>
      </w:tblGrid>
      <w:tr w:rsidR="00696BDD" w:rsidRPr="00BC67EC" w:rsidTr="00EA30D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</w:p>
    <w:p w:rsidR="00696BDD" w:rsidRPr="00BC67EC" w:rsidRDefault="00696BDD" w:rsidP="00BC67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54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с указанием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организационно-правовой формы или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– для физического лица)</w:t>
      </w:r>
    </w:p>
    <w:p w:rsidR="00696BDD" w:rsidRPr="00BC67EC" w:rsidRDefault="00696BDD" w:rsidP="00BC67EC">
      <w:pPr>
        <w:spacing w:before="240"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заявителя: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(улица, дом, корпус, строение)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город)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электронной почты </w:t>
      </w:r>
      <w:r w:rsidRPr="00BC6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36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696BDD" w:rsidRPr="00BC67EC" w:rsidRDefault="00696BDD" w:rsidP="00BC67E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BC6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СОГЛАСОВАНИИ ПРОЕКТНОЙ ДОКУМЕНТАЦИИ НА ПРОВЕДЕНИЕ РАБОТ ПО СОХРАНЕНИЮ ОБЪЕКТА КУЛЬТУРНОГО НАСЛЕДИЯ, </w:t>
      </w: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МЕСТНОГО (МУНИЦИПАЛЬНОГО) ЗНАЧЕНИЯ, РАСПОЛОЖЕННОГО НА ТЕРРИТОРИИ ГОРОДСКОГО ОКРУГА КОХМА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Прошу согласовать проектную документацию на проведение работ по сохранению объекта культурного наследия, </w:t>
      </w: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местного (муниципального) значения, расположенного на территории городского округа Кохма</w:t>
      </w: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539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и категория историко-культурного значения объекта культурного наследия)</w:t>
      </w:r>
    </w:p>
    <w:p w:rsidR="00696BDD" w:rsidRPr="00BC67EC" w:rsidRDefault="00696BDD" w:rsidP="00BC67EC">
      <w:pPr>
        <w:keepNext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(область)</w:t>
      </w:r>
    </w:p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96BDD" w:rsidRPr="00BC67EC" w:rsidTr="00EA30DD">
        <w:tc>
          <w:tcPr>
            <w:tcW w:w="9746" w:type="dxa"/>
            <w:shd w:val="clear" w:color="auto" w:fill="auto"/>
          </w:tcPr>
          <w:p w:rsidR="00696BDD" w:rsidRPr="00BC67EC" w:rsidRDefault="00696BDD" w:rsidP="00BC67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BDD" w:rsidRPr="00BC67EC" w:rsidRDefault="00696BDD" w:rsidP="00BC67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индекс)</w:t>
      </w:r>
    </w:p>
    <w:p w:rsidR="00696BDD" w:rsidRPr="00BC67EC" w:rsidRDefault="00696BDD" w:rsidP="00BC67E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6067"/>
        <w:gridCol w:w="454"/>
        <w:gridCol w:w="680"/>
        <w:gridCol w:w="1276"/>
        <w:gridCol w:w="567"/>
      </w:tblGrid>
      <w:tr w:rsidR="00696BDD" w:rsidRPr="00BC67EC" w:rsidTr="00EA30DD"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before="120" w:after="18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Проектная документация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Кохма, разработана: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696BDD" w:rsidRPr="00BC67EC" w:rsidTr="00EA30DD">
        <w:trPr>
          <w:trHeight w:val="454"/>
        </w:trPr>
        <w:tc>
          <w:tcPr>
            <w:tcW w:w="980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проектной документации)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696BDD" w:rsidRPr="00BC67EC" w:rsidTr="00EA30DD">
        <w:trPr>
          <w:trHeight w:val="1247"/>
        </w:trPr>
        <w:tc>
          <w:tcPr>
            <w:tcW w:w="980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 проектной документации)</w:t>
      </w:r>
    </w:p>
    <w:p w:rsidR="00696BDD" w:rsidRPr="00BC67EC" w:rsidRDefault="00696BDD" w:rsidP="00BC67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организационно-правовая форма юридического лица (фамилия, имя, отчество – для физического лица))</w:t>
      </w:r>
    </w:p>
    <w:p w:rsidR="00696BDD" w:rsidRPr="00BC67EC" w:rsidRDefault="00696BDD" w:rsidP="00BC67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(республика, область, район, город федерального значения, автономная область, край)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4678"/>
        <w:gridCol w:w="454"/>
        <w:gridCol w:w="680"/>
        <w:gridCol w:w="1191"/>
        <w:gridCol w:w="567"/>
        <w:gridCol w:w="1077"/>
        <w:gridCol w:w="567"/>
      </w:tblGrid>
      <w:tr w:rsidR="00696BDD" w:rsidRPr="00BC67EC" w:rsidTr="00EA30DD"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696BDD" w:rsidRPr="00BC67EC" w:rsidTr="00EA30DD">
        <w:trPr>
          <w:cantSplit/>
          <w:trHeight w:val="510"/>
        </w:trPr>
        <w:tc>
          <w:tcPr>
            <w:tcW w:w="3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rPr>
          <w:cantSplit/>
          <w:trHeight w:val="737"/>
        </w:trPr>
        <w:tc>
          <w:tcPr>
            <w:tcW w:w="3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before="80" w:after="2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696BDD" w:rsidRPr="00BC67EC" w:rsidTr="00EA30DD">
        <w:trPr>
          <w:cantSplit/>
          <w:trHeight w:val="510"/>
        </w:trPr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rPr>
          <w:cantSplit/>
          <w:trHeight w:val="510"/>
        </w:trPr>
        <w:tc>
          <w:tcPr>
            <w:tcW w:w="357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2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6407"/>
      </w:tblGrid>
      <w:tr w:rsidR="00696BDD" w:rsidRPr="00BC67EC" w:rsidTr="00EA30DD">
        <w:trPr>
          <w:cantSplit/>
          <w:trHeight w:val="51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представитель:</w:t>
            </w:r>
          </w:p>
        </w:tc>
        <w:tc>
          <w:tcPr>
            <w:tcW w:w="6407" w:type="dxa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12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5500"/>
      </w:tblGrid>
      <w:tr w:rsidR="00696BDD" w:rsidRPr="00BC67EC" w:rsidTr="00EA30DD">
        <w:trPr>
          <w:cantSplit/>
          <w:trHeight w:val="51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(включая код города)</w:t>
            </w:r>
          </w:p>
        </w:tc>
        <w:tc>
          <w:tcPr>
            <w:tcW w:w="5500" w:type="dxa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keepNext/>
        <w:spacing w:before="24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принятое решение (нужное отметить – “</w:t>
      </w:r>
      <w:r w:rsidRPr="00BC6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”):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лично на руки </w:t>
            </w: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</w:tbl>
    <w:p w:rsidR="00696BDD" w:rsidRPr="00BC67EC" w:rsidRDefault="00696BDD" w:rsidP="00BC67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696BDD" w:rsidRPr="00BC67EC" w:rsidRDefault="00696BDD" w:rsidP="00BC67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электронный адрес</w:t>
            </w:r>
          </w:p>
        </w:tc>
      </w:tr>
    </w:tbl>
    <w:p w:rsidR="00696BDD" w:rsidRPr="00BC67EC" w:rsidRDefault="00696BDD" w:rsidP="00BC67EC">
      <w:pPr>
        <w:spacing w:before="240" w:after="18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796"/>
        <w:gridCol w:w="1134"/>
        <w:gridCol w:w="454"/>
        <w:gridCol w:w="397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по сохранению объекта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экз. 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696BDD" w:rsidRPr="00BC67EC" w:rsidRDefault="00696BDD" w:rsidP="00BC67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399"/>
        <w:gridCol w:w="1531"/>
        <w:gridCol w:w="454"/>
        <w:gridCol w:w="397"/>
      </w:tblGrid>
      <w:tr w:rsidR="00696BDD" w:rsidRPr="00BC67EC" w:rsidTr="00EA30DD">
        <w:trPr>
          <w:trHeight w:hRule="exact" w:val="9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before="240"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экз.</w:t>
            </w: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BDD" w:rsidRPr="00BC67EC" w:rsidRDefault="00696BDD" w:rsidP="00BC67EC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before="48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696BDD" w:rsidRPr="00BC67EC" w:rsidRDefault="00696BDD" w:rsidP="00BC67EC">
      <w:pPr>
        <w:spacing w:after="8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1814"/>
        <w:gridCol w:w="1418"/>
        <w:gridCol w:w="3232"/>
      </w:tblGrid>
      <w:tr w:rsidR="00696BDD" w:rsidRPr="00BC67EC" w:rsidTr="00EA30DD"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полностью)</w:t>
            </w:r>
          </w:p>
        </w:tc>
      </w:tr>
    </w:tbl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BDD" w:rsidRPr="00BC67EC" w:rsidSect="00BC67EC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6BDD" w:rsidRPr="00BC67EC" w:rsidRDefault="00696BDD" w:rsidP="00BC67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696BDD" w:rsidRPr="00BC67EC" w:rsidRDefault="00696BDD" w:rsidP="00BC67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«Согласование проектной документации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на проведение работ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 по сохранению объекта культурного наследия,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местного (муниципального) значения,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sz w:val="24"/>
          <w:szCs w:val="24"/>
        </w:rPr>
        <w:t>расположенного на территории городского округа Кохма»</w:t>
      </w: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</w:t>
      </w: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6"/>
      </w: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проектной документации на проведение работ по сохранению объекта</w:t>
      </w: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культурного наследия местного (муниципального) значения, расположенного на территории городского округа Кохма</w:t>
      </w:r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Проектной документации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358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,</w:t>
      </w:r>
    </w:p>
    <w:p w:rsidR="00696BDD" w:rsidRPr="00BC67EC" w:rsidRDefault="00696BDD" w:rsidP="00BC67EC">
      <w:pPr>
        <w:pBdr>
          <w:top w:val="single" w:sz="4" w:space="1" w:color="auto"/>
        </w:pBdr>
        <w:spacing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(наименование представленной на согласование проектной документации на проведение работ по сохранению)</w:t>
      </w:r>
    </w:p>
    <w:p w:rsidR="00696BDD" w:rsidRPr="00BC67EC" w:rsidRDefault="00696BDD" w:rsidP="00BC67EC">
      <w:pPr>
        <w:spacing w:after="0" w:line="240" w:lineRule="auto"/>
        <w:ind w:left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представленной на согласование в следующем составе:</w:t>
      </w: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(указывается состав проектной документации, в котором она согласовывается)</w:t>
      </w:r>
    </w:p>
    <w:p w:rsidR="00696BDD" w:rsidRPr="00BC67EC" w:rsidRDefault="00696BDD" w:rsidP="00BC6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Наименование, категория историко-культурного значения и адрес места расположения объекта культурного наследия: </w:t>
      </w:r>
    </w:p>
    <w:p w:rsidR="00696BDD" w:rsidRPr="00BC67EC" w:rsidRDefault="00696BDD" w:rsidP="00BC6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Заказчик разработки проектной документации: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599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80" w:line="240" w:lineRule="auto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(указывается организационно-правовая форма, наименование, место нахождения – для юридического лица,</w:t>
      </w: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br/>
        <w:t>фамилия, имя, отчество (последнее – при наличии), сведения о месте жительства заявителя – для физического лица)</w:t>
      </w:r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Проектная организация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332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(указывается организационно-правовая форма, наименование, место нахождения, реквизиты лицензии на проведение </w:t>
      </w: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br/>
        <w:t>работ по сохранению объекта культурного наследия, должность, Ф.И.О. научного руководителя и автора проекта)</w:t>
      </w:r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Проектная документация разработана на основании: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661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(указываются основания для разработки проектной документации)</w:t>
      </w:r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Основания для согласования проектной документации: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693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(с указанием  соответствия требованиям Федерального закона от 25.06.2002 № 73-ФЗ “Об объектах культурного наследия (памятниках истории и культуры) народов Российской Федерации”)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175"/>
        <w:gridCol w:w="3402"/>
      </w:tblGrid>
      <w:tr w:rsidR="00696BDD" w:rsidRPr="00BC67EC" w:rsidTr="00EA30D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696BDD" w:rsidRPr="00BC67EC" w:rsidRDefault="00696BDD" w:rsidP="00BC6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tabs>
          <w:tab w:val="left" w:pos="129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BDD" w:rsidRPr="00BC67EC" w:rsidSect="00BC67EC">
          <w:headerReference w:type="default" r:id="rId46"/>
          <w:pgSz w:w="11906" w:h="16838"/>
          <w:pgMar w:top="1134" w:right="567" w:bottom="1134" w:left="1701" w:header="397" w:footer="397" w:gutter="0"/>
          <w:cols w:space="709"/>
          <w:docGrid w:linePitch="299"/>
        </w:sect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 к </w:t>
      </w:r>
      <w:r w:rsidRPr="00BC67EC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67EC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bCs/>
          <w:sz w:val="24"/>
          <w:szCs w:val="24"/>
        </w:rPr>
        <w:t xml:space="preserve"> услуги «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проектной документации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работ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сохранению объекта культурного наследия,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местного (муниципального) значения,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расположенного на территории городского округа Кохма»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r w:rsidRPr="00BC67EC">
        <w:rPr>
          <w:rFonts w:ascii="Times New Roman" w:hAnsi="Times New Roman" w:cs="Times New Roman"/>
          <w:b/>
          <w:bCs/>
          <w:sz w:val="24"/>
          <w:szCs w:val="24"/>
        </w:rPr>
        <w:br/>
        <w:t>учета выдачи согласованной проектной документации</w:t>
      </w: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на проведение работ</w:t>
      </w: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по сохранению объекта культурного наследия,</w:t>
      </w: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местного (муниципального) значения,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расположенного на территории городского округа Кохма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64"/>
        <w:gridCol w:w="1964"/>
        <w:gridCol w:w="1964"/>
        <w:gridCol w:w="1965"/>
        <w:gridCol w:w="1964"/>
        <w:gridCol w:w="1964"/>
        <w:gridCol w:w="1965"/>
      </w:tblGrid>
      <w:tr w:rsidR="00696BDD" w:rsidRPr="00BC67EC" w:rsidTr="00EA30DD">
        <w:tc>
          <w:tcPr>
            <w:tcW w:w="737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письма о согласовании проектной документации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 (реставрация, приспособление для современного использования, ремонт, воссоздание, консервация, противоаварий-ные работы)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Организация-заявитель /Получатель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инициалы</w:t>
            </w: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заявителя/ представителя заявителя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Расписка в получении</w:t>
            </w:r>
          </w:p>
        </w:tc>
      </w:tr>
      <w:tr w:rsidR="00696BDD" w:rsidRPr="00BC67EC" w:rsidTr="00EA30DD">
        <w:tc>
          <w:tcPr>
            <w:tcW w:w="737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6BDD" w:rsidRPr="00BC67EC" w:rsidTr="00EA30DD">
        <w:tc>
          <w:tcPr>
            <w:tcW w:w="737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6FBA" w:rsidRPr="00BC67EC" w:rsidRDefault="00716FBA" w:rsidP="00BC67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6FBA" w:rsidRPr="00BC67EC" w:rsidSect="00BC67EC">
      <w:headerReference w:type="default" r:id="rId47"/>
      <w:pgSz w:w="16838" w:h="11906" w:orient="landscape"/>
      <w:pgMar w:top="1134" w:right="567" w:bottom="1134" w:left="1701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B9" w:rsidRDefault="008B27B9" w:rsidP="00663A87">
      <w:pPr>
        <w:spacing w:after="0" w:line="240" w:lineRule="auto"/>
      </w:pPr>
      <w:r>
        <w:separator/>
      </w:r>
    </w:p>
  </w:endnote>
  <w:endnote w:type="continuationSeparator" w:id="0">
    <w:p w:rsidR="008B27B9" w:rsidRDefault="008B27B9" w:rsidP="00663A87">
      <w:pPr>
        <w:spacing w:after="0" w:line="240" w:lineRule="auto"/>
      </w:pPr>
      <w:r>
        <w:continuationSeparator/>
      </w:r>
    </w:p>
  </w:endnote>
  <w:endnote w:type="continuationNotice" w:id="1">
    <w:p w:rsidR="008B27B9" w:rsidRDefault="008B2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:rsidR="00696BDD" w:rsidRDefault="00122F4E">
        <w:pPr>
          <w:pStyle w:val="a5"/>
          <w:jc w:val="right"/>
        </w:pPr>
        <w:r>
          <w:fldChar w:fldCharType="begin"/>
        </w:r>
        <w:r w:rsidR="00696BDD">
          <w:instrText>PAGE   \* MERGEFORMAT</w:instrText>
        </w:r>
        <w:r>
          <w:fldChar w:fldCharType="separate"/>
        </w:r>
        <w:r w:rsidR="00BC67EC">
          <w:rPr>
            <w:noProof/>
          </w:rPr>
          <w:t>2</w:t>
        </w:r>
        <w:r>
          <w:fldChar w:fldCharType="end"/>
        </w:r>
      </w:p>
    </w:sdtContent>
  </w:sdt>
  <w:p w:rsidR="00696BDD" w:rsidRDefault="00696B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11833"/>
      <w:docPartObj>
        <w:docPartGallery w:val="Page Numbers (Bottom of Page)"/>
        <w:docPartUnique/>
      </w:docPartObj>
    </w:sdtPr>
    <w:sdtEndPr/>
    <w:sdtContent>
      <w:p w:rsidR="00696BDD" w:rsidRDefault="00122F4E">
        <w:pPr>
          <w:pStyle w:val="a5"/>
          <w:jc w:val="right"/>
        </w:pPr>
        <w:r>
          <w:fldChar w:fldCharType="begin"/>
        </w:r>
        <w:r w:rsidR="00696BDD">
          <w:instrText>PAGE   \* MERGEFORMAT</w:instrText>
        </w:r>
        <w:r>
          <w:fldChar w:fldCharType="separate"/>
        </w:r>
        <w:r w:rsidR="007E7F6E">
          <w:rPr>
            <w:noProof/>
          </w:rPr>
          <w:t>2</w:t>
        </w:r>
        <w:r>
          <w:fldChar w:fldCharType="end"/>
        </w:r>
      </w:p>
    </w:sdtContent>
  </w:sdt>
  <w:p w:rsidR="00696BDD" w:rsidRDefault="00696BD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B9" w:rsidRDefault="008B27B9" w:rsidP="00663A87">
      <w:pPr>
        <w:spacing w:after="0" w:line="240" w:lineRule="auto"/>
      </w:pPr>
      <w:r>
        <w:separator/>
      </w:r>
    </w:p>
  </w:footnote>
  <w:footnote w:type="continuationSeparator" w:id="0">
    <w:p w:rsidR="008B27B9" w:rsidRDefault="008B27B9" w:rsidP="00663A87">
      <w:pPr>
        <w:spacing w:after="0" w:line="240" w:lineRule="auto"/>
      </w:pPr>
      <w:r>
        <w:continuationSeparator/>
      </w:r>
    </w:p>
  </w:footnote>
  <w:footnote w:type="continuationNotice" w:id="1">
    <w:p w:rsidR="008B27B9" w:rsidRDefault="008B27B9">
      <w:pPr>
        <w:spacing w:after="0" w:line="240" w:lineRule="auto"/>
      </w:pPr>
    </w:p>
  </w:footnote>
  <w:footnote w:id="2">
    <w:p w:rsidR="00696BDD" w:rsidRDefault="00696BDD" w:rsidP="00696BDD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При наличии.</w:t>
      </w:r>
    </w:p>
  </w:footnote>
  <w:footnote w:id="3">
    <w:p w:rsidR="00696BDD" w:rsidRDefault="00696BDD" w:rsidP="00696BDD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Для юридического лица заполняется на бланке организации и подписывается руководителем.</w:t>
      </w:r>
    </w:p>
  </w:footnote>
  <w:footnote w:id="4">
    <w:p w:rsidR="00696BDD" w:rsidRPr="00085ED7" w:rsidRDefault="00696BDD" w:rsidP="00696BD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5ED7">
        <w:rPr>
          <w:rFonts w:ascii="Times New Roman" w:hAnsi="Times New Roman" w:cs="Times New Roman"/>
          <w:sz w:val="28"/>
          <w:szCs w:val="28"/>
          <w:vertAlign w:val="superscript"/>
        </w:rPr>
        <w:t>1 При наличии</w:t>
      </w:r>
    </w:p>
    <w:p w:rsidR="00696BDD" w:rsidRPr="00085ED7" w:rsidRDefault="00696BDD" w:rsidP="00696BDD">
      <w:pPr>
        <w:pStyle w:val="a8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85ED7">
        <w:rPr>
          <w:rFonts w:ascii="Times New Roman" w:hAnsi="Times New Roman" w:cs="Times New Roman"/>
          <w:sz w:val="18"/>
          <w:szCs w:val="18"/>
        </w:rPr>
        <w:t>2 Для юридического лица заполняется на бланке организации и подписывается руководителем</w:t>
      </w:r>
    </w:p>
    <w:p w:rsidR="00696BDD" w:rsidRPr="00085ED7" w:rsidRDefault="00696BDD" w:rsidP="00696BDD">
      <w:pPr>
        <w:pStyle w:val="a8"/>
        <w:jc w:val="both"/>
        <w:rPr>
          <w:rFonts w:ascii="Times New Roman" w:hAnsi="Times New Roman" w:cs="Times New Roman"/>
        </w:rPr>
      </w:pPr>
      <w:r w:rsidRPr="00085ED7">
        <w:rPr>
          <w:rFonts w:ascii="Times New Roman" w:hAnsi="Times New Roman" w:cs="Times New Roman"/>
          <w:sz w:val="18"/>
          <w:szCs w:val="18"/>
        </w:rPr>
        <w:t xml:space="preserve">             3Необходимо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696BDD" w:rsidRPr="00085ED7" w:rsidRDefault="00696BDD" w:rsidP="00696BDD">
      <w:pPr>
        <w:pStyle w:val="a8"/>
        <w:jc w:val="both"/>
        <w:rPr>
          <w:rFonts w:ascii="Times New Roman" w:hAnsi="Times New Roman" w:cs="Times New Roman"/>
        </w:rPr>
      </w:pPr>
      <w:r w:rsidRPr="00085ED7">
        <w:rPr>
          <w:rFonts w:ascii="Times New Roman" w:hAnsi="Times New Roman" w:cs="Times New Roman"/>
          <w:sz w:val="18"/>
          <w:szCs w:val="18"/>
        </w:rPr>
        <w:t xml:space="preserve">             4Нужное отметить – “</w:t>
      </w:r>
      <w:r w:rsidRPr="00085ED7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085ED7">
        <w:rPr>
          <w:rFonts w:ascii="Times New Roman" w:hAnsi="Times New Roman" w:cs="Times New Roman"/>
          <w:sz w:val="18"/>
          <w:szCs w:val="18"/>
        </w:rPr>
        <w:t>”.</w:t>
      </w:r>
    </w:p>
  </w:footnote>
  <w:footnote w:id="6">
    <w:p w:rsidR="00696BDD" w:rsidRDefault="00696BDD" w:rsidP="00696BDD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Оформляется на официальном бланке управления и  подписывается уполномоченным должностным лицом.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2C" w:rsidRDefault="00B922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Pr="00842AAF" w:rsidRDefault="00696BDD" w:rsidP="00663A8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Pr="004A38C7" w:rsidRDefault="00696BDD" w:rsidP="00663A8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D7" w:rsidRPr="004A38C7" w:rsidRDefault="00085ED7" w:rsidP="00663A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71C"/>
    <w:multiLevelType w:val="hybridMultilevel"/>
    <w:tmpl w:val="84E24E06"/>
    <w:lvl w:ilvl="0" w:tplc="50CE74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D5C0E"/>
    <w:multiLevelType w:val="hybridMultilevel"/>
    <w:tmpl w:val="B55862BC"/>
    <w:lvl w:ilvl="0" w:tplc="104A67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85465"/>
    <w:multiLevelType w:val="hybridMultilevel"/>
    <w:tmpl w:val="68D05626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AA730A"/>
    <w:multiLevelType w:val="hybridMultilevel"/>
    <w:tmpl w:val="4DEA879E"/>
    <w:lvl w:ilvl="0" w:tplc="6478A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F0CBF"/>
    <w:multiLevelType w:val="hybridMultilevel"/>
    <w:tmpl w:val="4C189FAC"/>
    <w:lvl w:ilvl="0" w:tplc="03D69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8E4B53"/>
    <w:multiLevelType w:val="hybridMultilevel"/>
    <w:tmpl w:val="4E860116"/>
    <w:lvl w:ilvl="0" w:tplc="E5A22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A8614F"/>
    <w:multiLevelType w:val="hybridMultilevel"/>
    <w:tmpl w:val="4C189FAC"/>
    <w:lvl w:ilvl="0" w:tplc="03D69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320732"/>
    <w:multiLevelType w:val="hybridMultilevel"/>
    <w:tmpl w:val="022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7"/>
    <w:rsid w:val="00000304"/>
    <w:rsid w:val="00003A4E"/>
    <w:rsid w:val="00011F82"/>
    <w:rsid w:val="0002007B"/>
    <w:rsid w:val="0007648B"/>
    <w:rsid w:val="00085ED7"/>
    <w:rsid w:val="00122F4E"/>
    <w:rsid w:val="00125CAB"/>
    <w:rsid w:val="00130454"/>
    <w:rsid w:val="00157D5F"/>
    <w:rsid w:val="00187E22"/>
    <w:rsid w:val="001D102D"/>
    <w:rsid w:val="00201B27"/>
    <w:rsid w:val="002324AC"/>
    <w:rsid w:val="00296B7E"/>
    <w:rsid w:val="002971D6"/>
    <w:rsid w:val="002B1D12"/>
    <w:rsid w:val="002C4133"/>
    <w:rsid w:val="002E37EC"/>
    <w:rsid w:val="002F6D21"/>
    <w:rsid w:val="00303B9D"/>
    <w:rsid w:val="00340B48"/>
    <w:rsid w:val="003566D1"/>
    <w:rsid w:val="003772F2"/>
    <w:rsid w:val="00391BA3"/>
    <w:rsid w:val="00393B06"/>
    <w:rsid w:val="003A10B9"/>
    <w:rsid w:val="003C3668"/>
    <w:rsid w:val="003E3769"/>
    <w:rsid w:val="00437345"/>
    <w:rsid w:val="00441784"/>
    <w:rsid w:val="004C02A0"/>
    <w:rsid w:val="004F6D0D"/>
    <w:rsid w:val="0051043B"/>
    <w:rsid w:val="00587902"/>
    <w:rsid w:val="005A7E4F"/>
    <w:rsid w:val="005B550A"/>
    <w:rsid w:val="005C60AD"/>
    <w:rsid w:val="005F6EBB"/>
    <w:rsid w:val="006213B4"/>
    <w:rsid w:val="00635D9D"/>
    <w:rsid w:val="00663A87"/>
    <w:rsid w:val="00696BDD"/>
    <w:rsid w:val="006E4528"/>
    <w:rsid w:val="00716FBA"/>
    <w:rsid w:val="007369B5"/>
    <w:rsid w:val="00751F94"/>
    <w:rsid w:val="007625DB"/>
    <w:rsid w:val="0076788E"/>
    <w:rsid w:val="007B720E"/>
    <w:rsid w:val="007C3C2D"/>
    <w:rsid w:val="007D3DCC"/>
    <w:rsid w:val="007E3572"/>
    <w:rsid w:val="007E7F6E"/>
    <w:rsid w:val="00834AD1"/>
    <w:rsid w:val="008449F9"/>
    <w:rsid w:val="008B27B9"/>
    <w:rsid w:val="008D21A8"/>
    <w:rsid w:val="008D310D"/>
    <w:rsid w:val="00950723"/>
    <w:rsid w:val="009E18BA"/>
    <w:rsid w:val="009F66A8"/>
    <w:rsid w:val="00A4497E"/>
    <w:rsid w:val="00A630C5"/>
    <w:rsid w:val="00AA389C"/>
    <w:rsid w:val="00B37F34"/>
    <w:rsid w:val="00B90C36"/>
    <w:rsid w:val="00B9222C"/>
    <w:rsid w:val="00B92B86"/>
    <w:rsid w:val="00BC67EC"/>
    <w:rsid w:val="00C10FE0"/>
    <w:rsid w:val="00C37C5F"/>
    <w:rsid w:val="00C6572E"/>
    <w:rsid w:val="00C72C36"/>
    <w:rsid w:val="00CD59BD"/>
    <w:rsid w:val="00D17F12"/>
    <w:rsid w:val="00D4370F"/>
    <w:rsid w:val="00DA4A23"/>
    <w:rsid w:val="00DD154E"/>
    <w:rsid w:val="00DD7195"/>
    <w:rsid w:val="00DE303C"/>
    <w:rsid w:val="00E16534"/>
    <w:rsid w:val="00E2714C"/>
    <w:rsid w:val="00E85762"/>
    <w:rsid w:val="00EB6B3B"/>
    <w:rsid w:val="00F6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A87"/>
  </w:style>
  <w:style w:type="paragraph" w:styleId="a5">
    <w:name w:val="footer"/>
    <w:basedOn w:val="a"/>
    <w:link w:val="a6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A87"/>
  </w:style>
  <w:style w:type="paragraph" w:styleId="a7">
    <w:name w:val="List Paragraph"/>
    <w:basedOn w:val="a"/>
    <w:uiPriority w:val="34"/>
    <w:qFormat/>
    <w:rsid w:val="00663A87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663A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63A87"/>
    <w:rPr>
      <w:sz w:val="20"/>
      <w:szCs w:val="20"/>
    </w:rPr>
  </w:style>
  <w:style w:type="character" w:styleId="aa">
    <w:name w:val="footnote reference"/>
    <w:basedOn w:val="a0"/>
    <w:uiPriority w:val="99"/>
    <w:rsid w:val="00663A87"/>
    <w:rPr>
      <w:rFonts w:cs="Times New Roman"/>
      <w:vertAlign w:val="superscript"/>
    </w:rPr>
  </w:style>
  <w:style w:type="table" w:styleId="ab">
    <w:name w:val="Table Grid"/>
    <w:basedOn w:val="a1"/>
    <w:uiPriority w:val="59"/>
    <w:rsid w:val="0066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3A8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3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3772F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772F2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A87"/>
  </w:style>
  <w:style w:type="paragraph" w:styleId="a5">
    <w:name w:val="footer"/>
    <w:basedOn w:val="a"/>
    <w:link w:val="a6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A87"/>
  </w:style>
  <w:style w:type="paragraph" w:styleId="a7">
    <w:name w:val="List Paragraph"/>
    <w:basedOn w:val="a"/>
    <w:uiPriority w:val="34"/>
    <w:qFormat/>
    <w:rsid w:val="00663A87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663A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63A87"/>
    <w:rPr>
      <w:sz w:val="20"/>
      <w:szCs w:val="20"/>
    </w:rPr>
  </w:style>
  <w:style w:type="character" w:styleId="aa">
    <w:name w:val="footnote reference"/>
    <w:basedOn w:val="a0"/>
    <w:uiPriority w:val="99"/>
    <w:rsid w:val="00663A87"/>
    <w:rPr>
      <w:rFonts w:cs="Times New Roman"/>
      <w:vertAlign w:val="superscript"/>
    </w:rPr>
  </w:style>
  <w:style w:type="table" w:styleId="ab">
    <w:name w:val="Table Grid"/>
    <w:basedOn w:val="a1"/>
    <w:uiPriority w:val="59"/>
    <w:rsid w:val="0066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3A8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3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3772F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772F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3567F338C7C02118CB99E86E166ACA671AE37C977F59EC7671DE3DFD76024ABCB49D582CDFB2A1E8655F2273Z6e0I" TargetMode="External"/><Relationship Id="rId18" Type="http://schemas.openxmlformats.org/officeDocument/2006/relationships/hyperlink" Target="consultantplus://offline/ref=513567F338C7C02118CB99E86E166ACA671AE37C977F59EC7671DE3DFD76024ABCB49D582CDFB2A1E8655F2273Z6e0I" TargetMode="External"/><Relationship Id="rId26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9" Type="http://schemas.openxmlformats.org/officeDocument/2006/relationships/hyperlink" Target="consultantplus://offline/ref=68FA7919D61CDC38437582B64D14A5948212D8DB6491D4886C143578371BEFC24FEE2384747D8AF88DF1CC6D709E84E21543CB17CBFD846B24155DC0o5o2I" TargetMode="External"/><Relationship Id="rId21" Type="http://schemas.openxmlformats.org/officeDocument/2006/relationships/hyperlink" Target="consultantplus://offline/ref=513567F338C7C02118CB87E5787A36C56015BF71957F52BB2D21D86AA226041FEEF4C3017D9FF9ACEA7F4322737EC80C3CZ9e9I" TargetMode="External"/><Relationship Id="rId34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42" Type="http://schemas.openxmlformats.org/officeDocument/2006/relationships/footer" Target="footer2.xml"/><Relationship Id="rId47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3567F338C7C02118CB99E86E166ACA671CE87F917359EC7671DE3DFD76024ABCB49D582CDFB2A1E8655F2273Z6e0I" TargetMode="External"/><Relationship Id="rId29" Type="http://schemas.openxmlformats.org/officeDocument/2006/relationships/hyperlink" Target="consultantplus://offline/ref=68FA7919D61CDC38437582B64D14A5948212D8DB6491D4886C143578371BEFC24FEE2384747D8AF88DF1CE69709E84E21543CB17CBFD846B24155DC0o5o2I" TargetMode="Externa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2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7" Type="http://schemas.openxmlformats.org/officeDocument/2006/relationships/hyperlink" Target="consultantplus://offline/ref=68FA7919D61CDC38437582B64D14A5948212D8DB6491D4886C143578371BEFC24FEE2384747D8AF88DF1CE6A709E84E21543CB17CBFD846B24155DC0o5o2I" TargetMode="External"/><Relationship Id="rId40" Type="http://schemas.openxmlformats.org/officeDocument/2006/relationships/header" Target="header2.xm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3567F338C7C02118CB99E86E166ACA6616E6799F2D0EEE2724D038F526585AB8FDC85132DBAEBFE87B5FZ2e2I" TargetMode="External"/><Relationship Id="rId23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28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6" Type="http://schemas.openxmlformats.org/officeDocument/2006/relationships/hyperlink" Target="consultantplus://offline/ref=68FA7919D61CDC38437582B64D14A5948212D8DB6491D4886C143578371BEFC24FEE2384747D8AF88DF1CC6E709E84E21543CB17CBFD846B24155DC0o5o2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A3CBB04ABCB7BF1E812D96B09F19BDF2D0B522882E717A22B6EF176A668419F99E99AFBB7C9AB54718BCD575126E0BA6F540B28874BB120A4DE7F8450Y9I" TargetMode="External"/><Relationship Id="rId19" Type="http://schemas.openxmlformats.org/officeDocument/2006/relationships/hyperlink" Target="consultantplus://offline/ref=513567F338C7C02118CB99E86E166ACA661CE174947D59EC7671DE3DFD76024ABCB49D582CDFB2A1E8655F2273Z6e0I" TargetMode="External"/><Relationship Id="rId31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CBB04ABCB7BF1E812D96B09F19BDF2D0B522882E714AB2E6EF176A668419F99E99AFBA5C9F358718FD3565133B6EB2950Y1I" TargetMode="External"/><Relationship Id="rId14" Type="http://schemas.openxmlformats.org/officeDocument/2006/relationships/hyperlink" Target="http://kohma37.ru" TargetMode="External"/><Relationship Id="rId22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27" Type="http://schemas.openxmlformats.org/officeDocument/2006/relationships/hyperlink" Target="consultantplus://offline/ref=68FA7919D61CDC38437582B64D14A5948212D8DB6491D4886C143578371BEFC24FEE2384747D8AF88DF1CE69709E84E21543CB17CBFD846B24155DC0o5o2I" TargetMode="External"/><Relationship Id="rId30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5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43" Type="http://schemas.openxmlformats.org/officeDocument/2006/relationships/footer" Target="footer3.xm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A3CBB04ABCB7BF1E812C7661F9DC7D02A040E2580E41FFC753EF721F93847CACBA9C4A2F489B8557395CF565152YDI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13567F338C7C02118CB99E86E166ACA671AE37C977C59EC7671DE3DFD76024ABCB49D582CDFB2A1E8655F2273Z6e0I" TargetMode="External"/><Relationship Id="rId25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3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8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46" Type="http://schemas.openxmlformats.org/officeDocument/2006/relationships/header" Target="header5.xml"/><Relationship Id="rId20" Type="http://schemas.openxmlformats.org/officeDocument/2006/relationships/hyperlink" Target="consultantplus://offline/ref=513567F338C7C02118CB99E86E166ACA671EE47B917B59EC7671DE3DFD76024ABCB49D582CDFB2A1E8655F2273Z6e0I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6715</Words>
  <Characters>38278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Самойлова Елена Викторовна</cp:lastModifiedBy>
  <cp:revision>2</cp:revision>
  <dcterms:created xsi:type="dcterms:W3CDTF">2022-03-01T10:35:00Z</dcterms:created>
  <dcterms:modified xsi:type="dcterms:W3CDTF">2022-03-01T10:35:00Z</dcterms:modified>
</cp:coreProperties>
</file>