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2C898" w14:textId="77777777" w:rsidR="00226B10" w:rsidRDefault="00226B10" w:rsidP="00226B10">
      <w:pPr>
        <w:ind w:left="1559" w:right="130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7F2C8B5" wp14:editId="77F2C8B6">
            <wp:extent cx="666750" cy="847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C899" w14:textId="77777777" w:rsidR="00226B10" w:rsidRDefault="00226B10" w:rsidP="00226B10">
      <w:pPr>
        <w:ind w:left="1559" w:right="1304"/>
        <w:jc w:val="center"/>
        <w:rPr>
          <w:sz w:val="28"/>
          <w:szCs w:val="28"/>
        </w:rPr>
      </w:pPr>
    </w:p>
    <w:p w14:paraId="77F2C89A" w14:textId="3EA198BD" w:rsidR="00226B10" w:rsidRDefault="00430DBB" w:rsidP="00226B10">
      <w:pPr>
        <w:ind w:left="142" w:right="2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226B10">
        <w:rPr>
          <w:b/>
          <w:sz w:val="28"/>
          <w:szCs w:val="28"/>
        </w:rPr>
        <w:t xml:space="preserve"> ГОРОДСКОГО ОКРУГА КОХМА</w:t>
      </w:r>
    </w:p>
    <w:p w14:paraId="77F2C89B" w14:textId="77777777" w:rsidR="00226B10" w:rsidRDefault="00226B10" w:rsidP="00226B10">
      <w:pPr>
        <w:ind w:left="1559" w:right="1304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14:paraId="77F2C89C" w14:textId="77777777" w:rsidR="00226B10" w:rsidRDefault="00226B10" w:rsidP="00226B10">
      <w:pPr>
        <w:ind w:left="1559" w:right="130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77F2C89D" w14:textId="77777777" w:rsidR="00226B10" w:rsidRDefault="00226B10" w:rsidP="00226B10">
      <w:pPr>
        <w:ind w:left="1559" w:right="1304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14:paraId="77F2C89E" w14:textId="77777777" w:rsidR="00226B10" w:rsidRDefault="00226B10" w:rsidP="00226B10">
      <w:pPr>
        <w:ind w:left="1559" w:right="1304"/>
        <w:rPr>
          <w:sz w:val="28"/>
          <w:szCs w:val="28"/>
        </w:rPr>
      </w:pPr>
    </w:p>
    <w:p w14:paraId="77F2C89F" w14:textId="08495D55" w:rsidR="00226B10" w:rsidRDefault="00226B10" w:rsidP="00226B10">
      <w:pPr>
        <w:ind w:left="1559" w:right="13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73F3">
        <w:rPr>
          <w:sz w:val="28"/>
          <w:szCs w:val="28"/>
        </w:rPr>
        <w:t xml:space="preserve">11.03.2024 </w:t>
      </w:r>
      <w:r>
        <w:rPr>
          <w:sz w:val="28"/>
          <w:szCs w:val="28"/>
        </w:rPr>
        <w:t xml:space="preserve">№ </w:t>
      </w:r>
      <w:r w:rsidR="00D673F3">
        <w:rPr>
          <w:sz w:val="28"/>
          <w:szCs w:val="28"/>
        </w:rPr>
        <w:t>137</w:t>
      </w:r>
      <w:bookmarkStart w:id="0" w:name="_GoBack"/>
      <w:bookmarkEnd w:id="0"/>
    </w:p>
    <w:p w14:paraId="77F2C8A0" w14:textId="77777777" w:rsidR="00226B10" w:rsidRDefault="00226B10" w:rsidP="00226B10">
      <w:pPr>
        <w:ind w:left="1559" w:right="1304"/>
        <w:rPr>
          <w:sz w:val="16"/>
          <w:szCs w:val="16"/>
          <w:u w:val="single"/>
        </w:rPr>
      </w:pPr>
    </w:p>
    <w:p w14:paraId="77F2C8A2" w14:textId="77777777" w:rsidR="00226B10" w:rsidRDefault="00226B10" w:rsidP="00226B10">
      <w:pPr>
        <w:ind w:left="1559" w:right="1304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14:paraId="77F2C8A3" w14:textId="77777777" w:rsidR="00226B10" w:rsidRDefault="00226B10" w:rsidP="00226B10">
      <w:pPr>
        <w:ind w:left="1559" w:right="1304"/>
        <w:jc w:val="center"/>
        <w:rPr>
          <w:sz w:val="16"/>
          <w:szCs w:val="16"/>
        </w:rPr>
      </w:pPr>
    </w:p>
    <w:p w14:paraId="77F2C8A5" w14:textId="7C1F5969" w:rsidR="00226B10" w:rsidRDefault="00226B10" w:rsidP="00FB51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городского округа Кохма от 0</w:t>
      </w:r>
      <w:r w:rsidR="00FB516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.1</w:t>
      </w:r>
      <w:r w:rsidR="00FB516B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.201</w:t>
      </w:r>
      <w:r w:rsidR="00FB516B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№ </w:t>
      </w:r>
      <w:r w:rsidR="00FB516B">
        <w:rPr>
          <w:b/>
          <w:bCs/>
          <w:sz w:val="28"/>
          <w:szCs w:val="28"/>
        </w:rPr>
        <w:t>700</w:t>
      </w:r>
      <w:r>
        <w:rPr>
          <w:b/>
          <w:bCs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 принятии расходного обязательства на </w:t>
      </w:r>
      <w:r w:rsidR="00FB516B">
        <w:rPr>
          <w:b/>
          <w:sz w:val="28"/>
          <w:szCs w:val="28"/>
        </w:rPr>
        <w:t>реализацию проектов развития территорий муниципальных образований Ивановской области, основанных                           на местных инициативах</w:t>
      </w:r>
      <w:r>
        <w:rPr>
          <w:b/>
          <w:bCs/>
          <w:sz w:val="28"/>
          <w:szCs w:val="28"/>
        </w:rPr>
        <w:t>»</w:t>
      </w:r>
    </w:p>
    <w:p w14:paraId="77F2C8A6" w14:textId="77777777" w:rsidR="00226B10" w:rsidRDefault="00226B10" w:rsidP="00226B10">
      <w:pPr>
        <w:jc w:val="center"/>
        <w:rPr>
          <w:b/>
          <w:bCs/>
          <w:sz w:val="16"/>
          <w:szCs w:val="16"/>
        </w:rPr>
      </w:pPr>
    </w:p>
    <w:p w14:paraId="77F2C8A7" w14:textId="252E04A0" w:rsidR="00226B10" w:rsidRDefault="00226B10" w:rsidP="00226B10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16"/>
          <w:szCs w:val="16"/>
        </w:rPr>
      </w:pPr>
      <w:r>
        <w:rPr>
          <w:sz w:val="28"/>
          <w:szCs w:val="28"/>
        </w:rPr>
        <w:t xml:space="preserve">В соответствии с </w:t>
      </w:r>
      <w:r w:rsidR="00A008D6">
        <w:rPr>
          <w:sz w:val="28"/>
          <w:szCs w:val="28"/>
        </w:rPr>
        <w:t xml:space="preserve">Бюджетным кодексом Российской Федерации, </w:t>
      </w:r>
      <w:r w:rsidR="00FB516B" w:rsidRPr="0048593C">
        <w:rPr>
          <w:sz w:val="28"/>
          <w:szCs w:val="28"/>
        </w:rPr>
        <w:t xml:space="preserve">постановлением Правительства Ивановской области от </w:t>
      </w:r>
      <w:r w:rsidR="00FB516B">
        <w:rPr>
          <w:sz w:val="28"/>
          <w:szCs w:val="28"/>
        </w:rPr>
        <w:t>01.09.2017</w:t>
      </w:r>
      <w:r w:rsidR="00FB516B" w:rsidRPr="0048593C">
        <w:rPr>
          <w:sz w:val="28"/>
          <w:szCs w:val="28"/>
        </w:rPr>
        <w:t xml:space="preserve"> № </w:t>
      </w:r>
      <w:r w:rsidR="00FB516B">
        <w:rPr>
          <w:sz w:val="28"/>
          <w:szCs w:val="28"/>
        </w:rPr>
        <w:t>337</w:t>
      </w:r>
      <w:r w:rsidR="00FB516B" w:rsidRPr="0048593C">
        <w:rPr>
          <w:sz w:val="28"/>
          <w:szCs w:val="28"/>
        </w:rPr>
        <w:t>-п «</w:t>
      </w:r>
      <w:r w:rsidR="00FB516B">
        <w:rPr>
          <w:sz w:val="28"/>
          <w:szCs w:val="28"/>
        </w:rPr>
        <w:t>Об утверждении государственной программы Ивановской области «Формирование современной городской среды»</w:t>
      </w:r>
      <w:r>
        <w:rPr>
          <w:sz w:val="28"/>
          <w:szCs w:val="28"/>
        </w:rPr>
        <w:t xml:space="preserve">                    </w:t>
      </w:r>
    </w:p>
    <w:p w14:paraId="77F2C8A8" w14:textId="77777777" w:rsidR="00226B10" w:rsidRDefault="00226B10" w:rsidP="00226B10">
      <w:pPr>
        <w:shd w:val="clear" w:color="auto" w:fill="FFFFFF"/>
        <w:ind w:right="19" w:firstLine="715"/>
        <w:jc w:val="both"/>
        <w:rPr>
          <w:rFonts w:eastAsiaTheme="minorEastAsia"/>
          <w:b/>
          <w:sz w:val="16"/>
          <w:szCs w:val="20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Ю:</w:t>
      </w:r>
    </w:p>
    <w:p w14:paraId="77F2C8A9" w14:textId="77777777" w:rsidR="00226B10" w:rsidRDefault="00226B10" w:rsidP="00226B10">
      <w:pPr>
        <w:shd w:val="clear" w:color="auto" w:fill="FFFFFF"/>
        <w:ind w:right="19" w:firstLine="715"/>
        <w:jc w:val="both"/>
        <w:rPr>
          <w:b/>
          <w:bCs/>
          <w:sz w:val="16"/>
          <w:szCs w:val="16"/>
        </w:rPr>
      </w:pPr>
    </w:p>
    <w:p w14:paraId="77F2C8AA" w14:textId="586D6F10" w:rsidR="00226B10" w:rsidRDefault="00226B10" w:rsidP="00226B10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  Внести в </w:t>
      </w:r>
      <w:r>
        <w:rPr>
          <w:bCs/>
          <w:sz w:val="28"/>
          <w:szCs w:val="28"/>
        </w:rPr>
        <w:t xml:space="preserve">постановление администрации городского округа Кохма </w:t>
      </w:r>
      <w:r w:rsidR="00FB516B" w:rsidRPr="00FB516B">
        <w:rPr>
          <w:bCs/>
          <w:sz w:val="28"/>
          <w:szCs w:val="28"/>
        </w:rPr>
        <w:t>от 03.10.2019 № 700 «</w:t>
      </w:r>
      <w:r w:rsidR="00FB516B" w:rsidRPr="00FB516B">
        <w:rPr>
          <w:sz w:val="28"/>
          <w:szCs w:val="28"/>
        </w:rPr>
        <w:t>О принятии расходного обязательства на реализацию проектов развития территорий муниципальных образований Ивановской области, основанных на местных инициативах</w:t>
      </w:r>
      <w:r w:rsidR="00FB516B" w:rsidRPr="00FB516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следующие</w:t>
      </w:r>
      <w:r>
        <w:rPr>
          <w:bCs/>
          <w:sz w:val="28"/>
          <w:szCs w:val="28"/>
        </w:rPr>
        <w:t xml:space="preserve"> изменения:</w:t>
      </w:r>
    </w:p>
    <w:p w14:paraId="4628FFC8" w14:textId="77777777" w:rsidR="00E633AC" w:rsidRPr="00E633AC" w:rsidRDefault="00E633AC" w:rsidP="00AE5177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3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</w:t>
      </w:r>
      <w:r w:rsidR="00EE79F1">
        <w:rPr>
          <w:bCs/>
          <w:sz w:val="28"/>
          <w:szCs w:val="28"/>
        </w:rPr>
        <w:t xml:space="preserve"> 3 </w:t>
      </w:r>
      <w:r>
        <w:rPr>
          <w:sz w:val="28"/>
          <w:szCs w:val="28"/>
        </w:rPr>
        <w:t>изложить в следующей редакции:</w:t>
      </w:r>
    </w:p>
    <w:p w14:paraId="629D40DE" w14:textId="77777777" w:rsidR="00A2087F" w:rsidRDefault="00E633AC" w:rsidP="00A208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firstLine="5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Субсидия носит целевой характер и предоставляется при условии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за счет средств бюджета городского округа Кохма в размере, установленном в соглашении о предоставлении субсидии (далее – Соглашение), заключенном по типовой форме, утвержденной Департаментом финансов Ивановской области.</w:t>
      </w:r>
    </w:p>
    <w:p w14:paraId="5F6395E8" w14:textId="45CE60BC" w:rsidR="00C235AF" w:rsidRPr="00C235AF" w:rsidRDefault="00E633AC" w:rsidP="00A208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firstLine="593"/>
        <w:contextualSpacing/>
        <w:jc w:val="both"/>
        <w:rPr>
          <w:sz w:val="28"/>
          <w:szCs w:val="28"/>
        </w:rPr>
      </w:pPr>
      <w:r w:rsidRPr="00C235AF">
        <w:rPr>
          <w:sz w:val="28"/>
          <w:szCs w:val="28"/>
        </w:rPr>
        <w:t xml:space="preserve">Доля расходов областного бюджета в финансовом обеспечении </w:t>
      </w:r>
      <w:r w:rsidRPr="00C235AF">
        <w:rPr>
          <w:sz w:val="28"/>
          <w:szCs w:val="28"/>
        </w:rPr>
        <w:lastRenderedPageBreak/>
        <w:t xml:space="preserve">расходного обязательства </w:t>
      </w:r>
      <w:r w:rsidR="00C235AF" w:rsidRPr="00C235AF">
        <w:rPr>
          <w:sz w:val="28"/>
          <w:szCs w:val="28"/>
        </w:rPr>
        <w:t>городского округа Кохма</w:t>
      </w:r>
      <w:r w:rsidRPr="00C235AF">
        <w:rPr>
          <w:sz w:val="28"/>
          <w:szCs w:val="28"/>
        </w:rPr>
        <w:t xml:space="preserve">, связанного с реализацией конкретного проекта, не должна превышать 85%. </w:t>
      </w:r>
    </w:p>
    <w:p w14:paraId="1BD22F33" w14:textId="70ADE588" w:rsidR="00E633AC" w:rsidRPr="00C235AF" w:rsidRDefault="00C235AF" w:rsidP="00E633AC">
      <w:pPr>
        <w:spacing w:line="360" w:lineRule="auto"/>
        <w:ind w:firstLine="709"/>
        <w:jc w:val="both"/>
        <w:rPr>
          <w:sz w:val="28"/>
          <w:szCs w:val="28"/>
        </w:rPr>
      </w:pPr>
      <w:r w:rsidRPr="00C235AF">
        <w:rPr>
          <w:sz w:val="28"/>
          <w:szCs w:val="28"/>
        </w:rPr>
        <w:t xml:space="preserve">Доля расходов бюджета городского округа Кохма в финансовом обеспечении соответствующего расходного обязательства, </w:t>
      </w:r>
      <w:r w:rsidR="00E633AC" w:rsidRPr="00C235AF">
        <w:rPr>
          <w:sz w:val="28"/>
          <w:szCs w:val="28"/>
        </w:rPr>
        <w:t>в том числе с учетом объемов инициативных платежей, составля</w:t>
      </w:r>
      <w:r w:rsidRPr="00C235AF">
        <w:rPr>
          <w:sz w:val="28"/>
          <w:szCs w:val="28"/>
        </w:rPr>
        <w:t>ет</w:t>
      </w:r>
      <w:r w:rsidR="00E633AC" w:rsidRPr="00C235AF">
        <w:rPr>
          <w:sz w:val="28"/>
          <w:szCs w:val="28"/>
        </w:rPr>
        <w:t xml:space="preserve"> не менее 1%</w:t>
      </w:r>
      <w:r w:rsidR="00CE0564">
        <w:rPr>
          <w:sz w:val="28"/>
          <w:szCs w:val="28"/>
        </w:rPr>
        <w:t xml:space="preserve"> от стоимости проекта</w:t>
      </w:r>
      <w:proofErr w:type="gramStart"/>
      <w:r w:rsidR="00E633AC" w:rsidRPr="00C235AF">
        <w:rPr>
          <w:sz w:val="28"/>
          <w:szCs w:val="28"/>
        </w:rPr>
        <w:t>.</w:t>
      </w:r>
      <w:r w:rsidR="00984287">
        <w:rPr>
          <w:sz w:val="28"/>
          <w:szCs w:val="28"/>
        </w:rPr>
        <w:t>».</w:t>
      </w:r>
      <w:proofErr w:type="gramEnd"/>
    </w:p>
    <w:p w14:paraId="33C87D11" w14:textId="77777777" w:rsidR="00430DBB" w:rsidRDefault="00430DBB" w:rsidP="00226B10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3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79F1">
        <w:rPr>
          <w:sz w:val="28"/>
          <w:szCs w:val="28"/>
        </w:rPr>
        <w:t>ункт 4</w:t>
      </w:r>
      <w:r w:rsidR="00226B1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77F2C8AD" w14:textId="75AEE3A1" w:rsidR="00226B10" w:rsidRPr="00430DBB" w:rsidRDefault="00430DBB" w:rsidP="00430DB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3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 xml:space="preserve">Субсидия предоставляется бюджету городского округа Кохма в соответствии со сводной бюджетной росписью областного бюджета в пределах лимитов бюджетных обязательств, утвержденных в установленном порядке Департаменту внутренней политики Ивановской области (далее – Департамент), и направляется на реализацию мероприятий </w:t>
      </w:r>
      <w:r w:rsidRPr="00430DBB">
        <w:rPr>
          <w:sz w:val="28"/>
          <w:szCs w:val="28"/>
        </w:rPr>
        <w:t xml:space="preserve">по благоустройству территорий </w:t>
      </w:r>
      <w:r w:rsidR="00CE0564">
        <w:rPr>
          <w:sz w:val="28"/>
          <w:szCs w:val="28"/>
        </w:rPr>
        <w:t>городского округа Кохма</w:t>
      </w:r>
      <w:r w:rsidRPr="00430DBB">
        <w:rPr>
          <w:sz w:val="28"/>
          <w:szCs w:val="28"/>
        </w:rPr>
        <w:t xml:space="preserve"> (кроме разработки проектной документации по благоустройству территорий, создания, реконструкции, капитального ремонта объектов благоустройства, являющихся объектами капитального строительства, приобретения объектов</w:t>
      </w:r>
      <w:proofErr w:type="gramEnd"/>
      <w:r w:rsidRPr="00430DBB">
        <w:rPr>
          <w:sz w:val="28"/>
          <w:szCs w:val="28"/>
        </w:rPr>
        <w:t xml:space="preserve"> недвижимого имущества), связанных с содержанием территорий, размещением элементов благоустройства в рамках проектов развития территорий </w:t>
      </w:r>
      <w:r w:rsidR="00CE0564">
        <w:rPr>
          <w:sz w:val="28"/>
          <w:szCs w:val="28"/>
        </w:rPr>
        <w:t>городского округа Кохма</w:t>
      </w:r>
      <w:r w:rsidRPr="00430DBB">
        <w:rPr>
          <w:sz w:val="28"/>
          <w:szCs w:val="28"/>
        </w:rPr>
        <w:t xml:space="preserve">, основанных на местных инициативах (инициативных проектов) (далее </w:t>
      </w:r>
      <w:r w:rsidR="00F747FD">
        <w:rPr>
          <w:sz w:val="28"/>
          <w:szCs w:val="28"/>
        </w:rPr>
        <w:t>–</w:t>
      </w:r>
      <w:r w:rsidRPr="00430DBB">
        <w:rPr>
          <w:sz w:val="28"/>
          <w:szCs w:val="28"/>
        </w:rPr>
        <w:t xml:space="preserve"> проекты), представленных на конкурсный отбор проектов</w:t>
      </w:r>
      <w:proofErr w:type="gramStart"/>
      <w:r w:rsidRPr="00430DB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14:paraId="77F2C8AE" w14:textId="26A6BB00" w:rsidR="00226B10" w:rsidRDefault="00226B10" w:rsidP="00226B10">
      <w:pPr>
        <w:pStyle w:val="a6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 Опубликовать настоящее постановление</w:t>
      </w:r>
      <w:r w:rsidR="00DE4839">
        <w:rPr>
          <w:sz w:val="28"/>
          <w:szCs w:val="28"/>
        </w:rPr>
        <w:t xml:space="preserve"> в газете «Кохомский вестник» и</w:t>
      </w:r>
      <w:r>
        <w:rPr>
          <w:sz w:val="28"/>
          <w:szCs w:val="28"/>
        </w:rPr>
        <w:t xml:space="preserve"> разместить на официальном сайте городского округа Кохма в сети Интернет.</w:t>
      </w:r>
    </w:p>
    <w:p w14:paraId="1964D3F4" w14:textId="30240FDD" w:rsidR="00CE0564" w:rsidRDefault="00CE0564" w:rsidP="00226B10">
      <w:pPr>
        <w:pStyle w:val="a6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исполнение</w:t>
      </w:r>
      <w:r w:rsidR="00A2087F">
        <w:rPr>
          <w:rFonts w:eastAsiaTheme="minorHAnsi"/>
          <w:bCs/>
          <w:sz w:val="28"/>
          <w:szCs w:val="28"/>
          <w:lang w:eastAsia="en-US"/>
        </w:rPr>
        <w:t>м</w:t>
      </w:r>
      <w:r>
        <w:rPr>
          <w:rFonts w:eastAsiaTheme="minorHAnsi"/>
          <w:bCs/>
          <w:sz w:val="28"/>
          <w:szCs w:val="28"/>
          <w:lang w:eastAsia="en-US"/>
        </w:rPr>
        <w:t xml:space="preserve"> настоящего постановления  возложить на заместителя главы администрации городского округа Кохма, </w:t>
      </w:r>
      <w:r>
        <w:rPr>
          <w:sz w:val="28"/>
          <w:szCs w:val="28"/>
        </w:rPr>
        <w:t xml:space="preserve">начальника управления строительства и жилищно – коммунального хозяйства администрации городского округа Кохма </w:t>
      </w:r>
      <w:proofErr w:type="spellStart"/>
      <w:r>
        <w:rPr>
          <w:sz w:val="28"/>
          <w:szCs w:val="28"/>
        </w:rPr>
        <w:t>Кореня</w:t>
      </w:r>
      <w:proofErr w:type="spellEnd"/>
      <w:r>
        <w:rPr>
          <w:sz w:val="28"/>
          <w:szCs w:val="28"/>
        </w:rPr>
        <w:t xml:space="preserve"> В.Я.</w:t>
      </w:r>
    </w:p>
    <w:p w14:paraId="77F2C8B2" w14:textId="77777777" w:rsidR="00226B10" w:rsidRDefault="00226B10" w:rsidP="00226B10">
      <w:pPr>
        <w:shd w:val="clear" w:color="auto" w:fill="FFFFFF"/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77F2C8B3" w14:textId="4B5F24CA" w:rsidR="00226B10" w:rsidRDefault="00226B10" w:rsidP="00226B10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               </w:t>
      </w:r>
      <w:r w:rsidR="00DE48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М.А. Комиссаров </w:t>
      </w:r>
    </w:p>
    <w:p w14:paraId="77F2C8B4" w14:textId="77777777" w:rsidR="00476A45" w:rsidRPr="00F77944" w:rsidRDefault="00476A45" w:rsidP="00C60F99"/>
    <w:sectPr w:rsidR="00476A45" w:rsidRPr="00F77944" w:rsidSect="00923B1B">
      <w:footerReference w:type="even" r:id="rId16"/>
      <w:footerReference w:type="default" r:id="rId1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A288A" w14:textId="77777777" w:rsidR="00832739" w:rsidRDefault="00832739" w:rsidP="00E13A12">
      <w:r>
        <w:separator/>
      </w:r>
    </w:p>
  </w:endnote>
  <w:endnote w:type="continuationSeparator" w:id="0">
    <w:p w14:paraId="5DB98ECF" w14:textId="77777777" w:rsidR="00832739" w:rsidRDefault="00832739" w:rsidP="00E13A12">
      <w:r>
        <w:continuationSeparator/>
      </w:r>
    </w:p>
  </w:endnote>
  <w:endnote w:type="continuationNotice" w:id="1">
    <w:p w14:paraId="03095909" w14:textId="77777777" w:rsidR="00832739" w:rsidRDefault="00832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2C8BD" w14:textId="77777777" w:rsidR="00AE7A79" w:rsidRPr="00AE7A79" w:rsidRDefault="00AE7A79" w:rsidP="00AE7A79">
    <w:pPr>
      <w:pStyle w:val="a9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2C8BE" w14:textId="77777777" w:rsidR="00E13A12" w:rsidRDefault="00E13A12">
    <w:pPr>
      <w:pStyle w:val="a9"/>
      <w:jc w:val="right"/>
    </w:pPr>
  </w:p>
  <w:p w14:paraId="77F2C8BF" w14:textId="77777777" w:rsidR="00E13A12" w:rsidRDefault="00AE7A79" w:rsidP="00E13A12">
    <w:pPr>
      <w:pStyle w:val="a9"/>
      <w:jc w:val="right"/>
    </w:pPr>
    <w: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2A885" w14:textId="77777777" w:rsidR="00832739" w:rsidRDefault="00832739" w:rsidP="00E13A12">
      <w:r>
        <w:separator/>
      </w:r>
    </w:p>
  </w:footnote>
  <w:footnote w:type="continuationSeparator" w:id="0">
    <w:p w14:paraId="52F78FCC" w14:textId="77777777" w:rsidR="00832739" w:rsidRDefault="00832739" w:rsidP="00E13A12">
      <w:r>
        <w:continuationSeparator/>
      </w:r>
    </w:p>
  </w:footnote>
  <w:footnote w:type="continuationNotice" w:id="1">
    <w:p w14:paraId="04C17DF4" w14:textId="77777777" w:rsidR="00832739" w:rsidRDefault="008327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0FBB"/>
    <w:multiLevelType w:val="hybridMultilevel"/>
    <w:tmpl w:val="4ECE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060CF7"/>
    <w:multiLevelType w:val="hybridMultilevel"/>
    <w:tmpl w:val="3F5E6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B2EDE"/>
    <w:multiLevelType w:val="multilevel"/>
    <w:tmpl w:val="35F8F06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10E9D"/>
    <w:rsid w:val="0001170B"/>
    <w:rsid w:val="00016344"/>
    <w:rsid w:val="000173A0"/>
    <w:rsid w:val="00022131"/>
    <w:rsid w:val="0006100B"/>
    <w:rsid w:val="000627F7"/>
    <w:rsid w:val="0006746A"/>
    <w:rsid w:val="00071D86"/>
    <w:rsid w:val="0007233A"/>
    <w:rsid w:val="00080E02"/>
    <w:rsid w:val="00086CEF"/>
    <w:rsid w:val="00096E3C"/>
    <w:rsid w:val="000A7B1E"/>
    <w:rsid w:val="000B3FC1"/>
    <w:rsid w:val="000C210E"/>
    <w:rsid w:val="000C4852"/>
    <w:rsid w:val="000D678E"/>
    <w:rsid w:val="000D6BEC"/>
    <w:rsid w:val="000E2465"/>
    <w:rsid w:val="000E4FD8"/>
    <w:rsid w:val="000F2B47"/>
    <w:rsid w:val="000F2BD2"/>
    <w:rsid w:val="000F351E"/>
    <w:rsid w:val="00102C37"/>
    <w:rsid w:val="00117005"/>
    <w:rsid w:val="00123A29"/>
    <w:rsid w:val="00126961"/>
    <w:rsid w:val="00144AF1"/>
    <w:rsid w:val="00155861"/>
    <w:rsid w:val="00155DE0"/>
    <w:rsid w:val="00156C8B"/>
    <w:rsid w:val="0015736F"/>
    <w:rsid w:val="00165F6E"/>
    <w:rsid w:val="00177412"/>
    <w:rsid w:val="001849FC"/>
    <w:rsid w:val="00184DE7"/>
    <w:rsid w:val="00192E68"/>
    <w:rsid w:val="001B083C"/>
    <w:rsid w:val="001B61D9"/>
    <w:rsid w:val="001B6BE1"/>
    <w:rsid w:val="001E5061"/>
    <w:rsid w:val="001E5B4A"/>
    <w:rsid w:val="001E7478"/>
    <w:rsid w:val="001F4E51"/>
    <w:rsid w:val="00207963"/>
    <w:rsid w:val="002122BE"/>
    <w:rsid w:val="00221097"/>
    <w:rsid w:val="00226B10"/>
    <w:rsid w:val="00236867"/>
    <w:rsid w:val="00241681"/>
    <w:rsid w:val="002468E6"/>
    <w:rsid w:val="00251081"/>
    <w:rsid w:val="00257E0C"/>
    <w:rsid w:val="00263FFE"/>
    <w:rsid w:val="00281329"/>
    <w:rsid w:val="00290279"/>
    <w:rsid w:val="002944DD"/>
    <w:rsid w:val="002A1FF5"/>
    <w:rsid w:val="002B114A"/>
    <w:rsid w:val="002B2249"/>
    <w:rsid w:val="002B6A6E"/>
    <w:rsid w:val="002C1762"/>
    <w:rsid w:val="002D1C57"/>
    <w:rsid w:val="002E34CE"/>
    <w:rsid w:val="002F1FC8"/>
    <w:rsid w:val="002F4565"/>
    <w:rsid w:val="00304935"/>
    <w:rsid w:val="0033423E"/>
    <w:rsid w:val="0033536C"/>
    <w:rsid w:val="00341A82"/>
    <w:rsid w:val="00350FB0"/>
    <w:rsid w:val="00356EFD"/>
    <w:rsid w:val="00357C4C"/>
    <w:rsid w:val="0036137B"/>
    <w:rsid w:val="00361E72"/>
    <w:rsid w:val="0037791D"/>
    <w:rsid w:val="00385F84"/>
    <w:rsid w:val="0038715B"/>
    <w:rsid w:val="003954F7"/>
    <w:rsid w:val="003B3C36"/>
    <w:rsid w:val="003B720F"/>
    <w:rsid w:val="003D2FDE"/>
    <w:rsid w:val="003D495A"/>
    <w:rsid w:val="003D775C"/>
    <w:rsid w:val="003E66CB"/>
    <w:rsid w:val="00407FDC"/>
    <w:rsid w:val="00417D32"/>
    <w:rsid w:val="00430DBB"/>
    <w:rsid w:val="00440F4E"/>
    <w:rsid w:val="00446450"/>
    <w:rsid w:val="0044704E"/>
    <w:rsid w:val="0044764C"/>
    <w:rsid w:val="00450186"/>
    <w:rsid w:val="0045481E"/>
    <w:rsid w:val="00472D98"/>
    <w:rsid w:val="00474552"/>
    <w:rsid w:val="00475059"/>
    <w:rsid w:val="00476662"/>
    <w:rsid w:val="00476A45"/>
    <w:rsid w:val="004845B6"/>
    <w:rsid w:val="0049239B"/>
    <w:rsid w:val="004A0908"/>
    <w:rsid w:val="004A70FB"/>
    <w:rsid w:val="004B5DAF"/>
    <w:rsid w:val="004D441F"/>
    <w:rsid w:val="0051048F"/>
    <w:rsid w:val="005145CF"/>
    <w:rsid w:val="005215AA"/>
    <w:rsid w:val="00523403"/>
    <w:rsid w:val="00526E04"/>
    <w:rsid w:val="005415C8"/>
    <w:rsid w:val="005424A2"/>
    <w:rsid w:val="005451F4"/>
    <w:rsid w:val="005460EA"/>
    <w:rsid w:val="005577E3"/>
    <w:rsid w:val="005812D8"/>
    <w:rsid w:val="00584059"/>
    <w:rsid w:val="00584B51"/>
    <w:rsid w:val="00595A2A"/>
    <w:rsid w:val="00595EFA"/>
    <w:rsid w:val="005A68B9"/>
    <w:rsid w:val="005A747A"/>
    <w:rsid w:val="005B0FC2"/>
    <w:rsid w:val="005C0671"/>
    <w:rsid w:val="005D78BB"/>
    <w:rsid w:val="005E0778"/>
    <w:rsid w:val="005E1D9B"/>
    <w:rsid w:val="005F1D05"/>
    <w:rsid w:val="00605F44"/>
    <w:rsid w:val="00621A50"/>
    <w:rsid w:val="0062210F"/>
    <w:rsid w:val="00626280"/>
    <w:rsid w:val="0062755E"/>
    <w:rsid w:val="00630A0C"/>
    <w:rsid w:val="00645C81"/>
    <w:rsid w:val="006528B0"/>
    <w:rsid w:val="00667A14"/>
    <w:rsid w:val="00672E1B"/>
    <w:rsid w:val="006A41F7"/>
    <w:rsid w:val="006A456F"/>
    <w:rsid w:val="006B2765"/>
    <w:rsid w:val="006D48B8"/>
    <w:rsid w:val="006E79E4"/>
    <w:rsid w:val="006F5573"/>
    <w:rsid w:val="007046C9"/>
    <w:rsid w:val="00704F31"/>
    <w:rsid w:val="00707721"/>
    <w:rsid w:val="007258D7"/>
    <w:rsid w:val="0073115B"/>
    <w:rsid w:val="00750C94"/>
    <w:rsid w:val="0075239C"/>
    <w:rsid w:val="00762338"/>
    <w:rsid w:val="00770E0E"/>
    <w:rsid w:val="00776725"/>
    <w:rsid w:val="007769D9"/>
    <w:rsid w:val="007836C6"/>
    <w:rsid w:val="007861AC"/>
    <w:rsid w:val="00786AB2"/>
    <w:rsid w:val="00790245"/>
    <w:rsid w:val="00790455"/>
    <w:rsid w:val="007924E9"/>
    <w:rsid w:val="007A1028"/>
    <w:rsid w:val="007A7AE2"/>
    <w:rsid w:val="007C584B"/>
    <w:rsid w:val="007C79DD"/>
    <w:rsid w:val="007D2DF7"/>
    <w:rsid w:val="007D44D4"/>
    <w:rsid w:val="007D5AA7"/>
    <w:rsid w:val="007F2B7E"/>
    <w:rsid w:val="007F2BF0"/>
    <w:rsid w:val="007F7DF4"/>
    <w:rsid w:val="00807559"/>
    <w:rsid w:val="0082041E"/>
    <w:rsid w:val="00821A97"/>
    <w:rsid w:val="00832739"/>
    <w:rsid w:val="00833819"/>
    <w:rsid w:val="00837D3C"/>
    <w:rsid w:val="00847757"/>
    <w:rsid w:val="00860A4A"/>
    <w:rsid w:val="008657DD"/>
    <w:rsid w:val="008716A9"/>
    <w:rsid w:val="008A27B8"/>
    <w:rsid w:val="008C2C80"/>
    <w:rsid w:val="008C5CBF"/>
    <w:rsid w:val="008D3756"/>
    <w:rsid w:val="008E7B9A"/>
    <w:rsid w:val="008F09DD"/>
    <w:rsid w:val="00912741"/>
    <w:rsid w:val="00923B1B"/>
    <w:rsid w:val="009308DE"/>
    <w:rsid w:val="00937390"/>
    <w:rsid w:val="00940DC1"/>
    <w:rsid w:val="00941F73"/>
    <w:rsid w:val="00941F7C"/>
    <w:rsid w:val="00960DEA"/>
    <w:rsid w:val="009648DF"/>
    <w:rsid w:val="0097271F"/>
    <w:rsid w:val="00984287"/>
    <w:rsid w:val="00990709"/>
    <w:rsid w:val="009915AC"/>
    <w:rsid w:val="00992A4A"/>
    <w:rsid w:val="00993B37"/>
    <w:rsid w:val="009B45F5"/>
    <w:rsid w:val="009B4C88"/>
    <w:rsid w:val="009C5C1F"/>
    <w:rsid w:val="009C7B9B"/>
    <w:rsid w:val="009E076F"/>
    <w:rsid w:val="009E3559"/>
    <w:rsid w:val="009E36EF"/>
    <w:rsid w:val="009E4C10"/>
    <w:rsid w:val="009E74DE"/>
    <w:rsid w:val="00A008D6"/>
    <w:rsid w:val="00A05968"/>
    <w:rsid w:val="00A2087F"/>
    <w:rsid w:val="00A51986"/>
    <w:rsid w:val="00A53C77"/>
    <w:rsid w:val="00A56CC5"/>
    <w:rsid w:val="00A60793"/>
    <w:rsid w:val="00A62488"/>
    <w:rsid w:val="00A72DE1"/>
    <w:rsid w:val="00A73F76"/>
    <w:rsid w:val="00A813B9"/>
    <w:rsid w:val="00A83CF9"/>
    <w:rsid w:val="00A902FD"/>
    <w:rsid w:val="00A9385D"/>
    <w:rsid w:val="00AA482B"/>
    <w:rsid w:val="00AB0247"/>
    <w:rsid w:val="00AB606D"/>
    <w:rsid w:val="00AC00ED"/>
    <w:rsid w:val="00AC1144"/>
    <w:rsid w:val="00AC3802"/>
    <w:rsid w:val="00AD4C0D"/>
    <w:rsid w:val="00AE5177"/>
    <w:rsid w:val="00AE66E6"/>
    <w:rsid w:val="00AE7A79"/>
    <w:rsid w:val="00AF41FD"/>
    <w:rsid w:val="00AF72F6"/>
    <w:rsid w:val="00B00F6C"/>
    <w:rsid w:val="00B06996"/>
    <w:rsid w:val="00B17A0F"/>
    <w:rsid w:val="00B26746"/>
    <w:rsid w:val="00B33587"/>
    <w:rsid w:val="00B33B02"/>
    <w:rsid w:val="00B4231B"/>
    <w:rsid w:val="00B5057C"/>
    <w:rsid w:val="00B634C6"/>
    <w:rsid w:val="00B92E33"/>
    <w:rsid w:val="00B92F3C"/>
    <w:rsid w:val="00B964F2"/>
    <w:rsid w:val="00BB3A01"/>
    <w:rsid w:val="00BC05A4"/>
    <w:rsid w:val="00BC342F"/>
    <w:rsid w:val="00BC3543"/>
    <w:rsid w:val="00BD49B0"/>
    <w:rsid w:val="00BD4DA6"/>
    <w:rsid w:val="00BE70DE"/>
    <w:rsid w:val="00BE723F"/>
    <w:rsid w:val="00BF5B86"/>
    <w:rsid w:val="00C027E4"/>
    <w:rsid w:val="00C0638F"/>
    <w:rsid w:val="00C11B91"/>
    <w:rsid w:val="00C17D7E"/>
    <w:rsid w:val="00C235AF"/>
    <w:rsid w:val="00C4482D"/>
    <w:rsid w:val="00C56ACC"/>
    <w:rsid w:val="00C60F99"/>
    <w:rsid w:val="00C7714B"/>
    <w:rsid w:val="00C957BA"/>
    <w:rsid w:val="00CA21CB"/>
    <w:rsid w:val="00CA37DC"/>
    <w:rsid w:val="00CA47DC"/>
    <w:rsid w:val="00CA783A"/>
    <w:rsid w:val="00CB0B1A"/>
    <w:rsid w:val="00CB42EB"/>
    <w:rsid w:val="00CB70AB"/>
    <w:rsid w:val="00CC199A"/>
    <w:rsid w:val="00CD42A7"/>
    <w:rsid w:val="00CD535E"/>
    <w:rsid w:val="00CD553C"/>
    <w:rsid w:val="00CE0564"/>
    <w:rsid w:val="00CE1B1D"/>
    <w:rsid w:val="00CF2D92"/>
    <w:rsid w:val="00D01896"/>
    <w:rsid w:val="00D31A43"/>
    <w:rsid w:val="00D350F1"/>
    <w:rsid w:val="00D442DF"/>
    <w:rsid w:val="00D56A46"/>
    <w:rsid w:val="00D673F3"/>
    <w:rsid w:val="00D93C05"/>
    <w:rsid w:val="00DA36B4"/>
    <w:rsid w:val="00DB0FE9"/>
    <w:rsid w:val="00DC35E2"/>
    <w:rsid w:val="00DC3EE6"/>
    <w:rsid w:val="00DC7B17"/>
    <w:rsid w:val="00DD1C48"/>
    <w:rsid w:val="00DD5402"/>
    <w:rsid w:val="00DE4839"/>
    <w:rsid w:val="00DE55E3"/>
    <w:rsid w:val="00DF0AF8"/>
    <w:rsid w:val="00E008DC"/>
    <w:rsid w:val="00E046BD"/>
    <w:rsid w:val="00E101C2"/>
    <w:rsid w:val="00E13A12"/>
    <w:rsid w:val="00E1731D"/>
    <w:rsid w:val="00E306AE"/>
    <w:rsid w:val="00E36C38"/>
    <w:rsid w:val="00E376EB"/>
    <w:rsid w:val="00E42B8B"/>
    <w:rsid w:val="00E4447B"/>
    <w:rsid w:val="00E577F0"/>
    <w:rsid w:val="00E633AC"/>
    <w:rsid w:val="00E634D3"/>
    <w:rsid w:val="00E74759"/>
    <w:rsid w:val="00E80C11"/>
    <w:rsid w:val="00E879AF"/>
    <w:rsid w:val="00E917B5"/>
    <w:rsid w:val="00EA2B3F"/>
    <w:rsid w:val="00EA5E01"/>
    <w:rsid w:val="00EC62F5"/>
    <w:rsid w:val="00ED7454"/>
    <w:rsid w:val="00EE79F1"/>
    <w:rsid w:val="00EF1F53"/>
    <w:rsid w:val="00EF4113"/>
    <w:rsid w:val="00F05C58"/>
    <w:rsid w:val="00F077C7"/>
    <w:rsid w:val="00F25946"/>
    <w:rsid w:val="00F25971"/>
    <w:rsid w:val="00F53453"/>
    <w:rsid w:val="00F541DB"/>
    <w:rsid w:val="00F643E5"/>
    <w:rsid w:val="00F64D12"/>
    <w:rsid w:val="00F67E2D"/>
    <w:rsid w:val="00F747FD"/>
    <w:rsid w:val="00F75DC7"/>
    <w:rsid w:val="00F77944"/>
    <w:rsid w:val="00F90E6E"/>
    <w:rsid w:val="00FA00DD"/>
    <w:rsid w:val="00FA72E5"/>
    <w:rsid w:val="00FB2A98"/>
    <w:rsid w:val="00FB516B"/>
    <w:rsid w:val="00FC4BC0"/>
    <w:rsid w:val="00FE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2C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8BCD-926B-4317-94A2-65713E69FC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27E510-CDFC-4510-8F69-9C07915907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408AE-352F-4741-A334-347BF88B1C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EE6859-8494-40A7-B78B-A3CFB86EC2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55D184-54AE-4F16-9ECE-7E6454320A7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07FF1FB-FA62-45D5-A646-E50D12404BF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91B146B-9E52-43B1-ACA5-594F738C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2023-02-20T13:37:00Z</cp:lastPrinted>
  <dcterms:created xsi:type="dcterms:W3CDTF">2024-03-12T14:37:00Z</dcterms:created>
  <dcterms:modified xsi:type="dcterms:W3CDTF">2024-03-12T14:37:00Z</dcterms:modified>
</cp:coreProperties>
</file>